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5EE" w:rsidRPr="005E0439" w:rsidRDefault="00E515EE" w:rsidP="00E515EE">
      <w:pPr>
        <w:spacing w:after="200"/>
        <w:jc w:val="center"/>
        <w:rPr>
          <w:rFonts w:ascii="Calibri" w:eastAsia="Calibri" w:hAnsi="Calibri"/>
          <w:b/>
          <w:sz w:val="52"/>
          <w:szCs w:val="52"/>
        </w:rPr>
      </w:pPr>
      <w:r w:rsidRPr="005E0439">
        <w:rPr>
          <w:rFonts w:ascii="Calibri" w:eastAsia="Calibri" w:hAnsi="Calibri"/>
          <w:b/>
          <w:sz w:val="52"/>
          <w:szCs w:val="52"/>
        </w:rPr>
        <w:t xml:space="preserve">Call for Presenters- WACYCP Annual </w:t>
      </w:r>
    </w:p>
    <w:p w:rsidR="00E515EE" w:rsidRPr="005E0439" w:rsidRDefault="00E515EE" w:rsidP="00E515EE">
      <w:pPr>
        <w:spacing w:after="200"/>
        <w:jc w:val="center"/>
        <w:rPr>
          <w:rFonts w:ascii="Calibri" w:eastAsia="Calibri" w:hAnsi="Calibri"/>
          <w:b/>
          <w:sz w:val="52"/>
          <w:szCs w:val="52"/>
        </w:rPr>
      </w:pPr>
      <w:r w:rsidRPr="005E0439">
        <w:rPr>
          <w:rFonts w:ascii="Calibri" w:eastAsia="Calibri" w:hAnsi="Calibri"/>
          <w:b/>
          <w:sz w:val="52"/>
          <w:szCs w:val="52"/>
        </w:rPr>
        <w:t>Youth Worker Conference</w:t>
      </w:r>
    </w:p>
    <w:p w:rsidR="00E515EE" w:rsidRDefault="00E515EE" w:rsidP="00E515EE">
      <w:pPr>
        <w:spacing w:after="200"/>
        <w:jc w:val="center"/>
        <w:rPr>
          <w:sz w:val="32"/>
          <w:szCs w:val="32"/>
        </w:rPr>
      </w:pPr>
      <w:r>
        <w:rPr>
          <w:noProof/>
          <w:sz w:val="32"/>
          <w:szCs w:val="32"/>
        </w:rPr>
        <w:drawing>
          <wp:inline distT="0" distB="0" distL="0" distR="0" wp14:anchorId="3E5A350B" wp14:editId="25B1ADE1">
            <wp:extent cx="1895475" cy="878697"/>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7912" cy="879827"/>
                    </a:xfrm>
                    <a:prstGeom prst="rect">
                      <a:avLst/>
                    </a:prstGeom>
                    <a:noFill/>
                    <a:ln>
                      <a:noFill/>
                    </a:ln>
                  </pic:spPr>
                </pic:pic>
              </a:graphicData>
            </a:graphic>
          </wp:inline>
        </w:drawing>
      </w:r>
    </w:p>
    <w:p w:rsidR="00E515EE" w:rsidRDefault="00404F41" w:rsidP="00EA1B7B">
      <w:pPr>
        <w:spacing w:after="200"/>
        <w:jc w:val="center"/>
        <w:rPr>
          <w:rFonts w:ascii="Calibri" w:hAnsi="Calibri"/>
          <w:i/>
          <w:sz w:val="36"/>
          <w:szCs w:val="36"/>
        </w:rPr>
      </w:pPr>
      <w:r>
        <w:rPr>
          <w:noProof/>
        </w:rPr>
        <w:drawing>
          <wp:anchor distT="0" distB="0" distL="114300" distR="114300" simplePos="0" relativeHeight="251669504" behindDoc="0" locked="0" layoutInCell="1" allowOverlap="1" wp14:anchorId="0EF7A883" wp14:editId="4E085A25">
            <wp:simplePos x="0" y="0"/>
            <wp:positionH relativeFrom="column">
              <wp:posOffset>-114300</wp:posOffset>
            </wp:positionH>
            <wp:positionV relativeFrom="paragraph">
              <wp:posOffset>433705</wp:posOffset>
            </wp:positionV>
            <wp:extent cx="6456680" cy="5588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brellaGraphic-page0001.jpg"/>
                    <pic:cNvPicPr/>
                  </pic:nvPicPr>
                  <pic:blipFill rotWithShape="1">
                    <a:blip r:embed="rId8">
                      <a:extLst>
                        <a:ext uri="{28A0092B-C50C-407E-A947-70E740481C1C}">
                          <a14:useLocalDpi xmlns:a14="http://schemas.microsoft.com/office/drawing/2010/main" val="0"/>
                        </a:ext>
                      </a:extLst>
                    </a:blip>
                    <a:srcRect t="3303" b="29827"/>
                    <a:stretch/>
                  </pic:blipFill>
                  <pic:spPr bwMode="auto">
                    <a:xfrm>
                      <a:off x="0" y="0"/>
                      <a:ext cx="6456680" cy="558800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515EE" w:rsidRPr="00925813">
        <w:rPr>
          <w:rFonts w:ascii="Calibri" w:hAnsi="Calibri"/>
          <w:i/>
          <w:sz w:val="36"/>
          <w:szCs w:val="36"/>
        </w:rPr>
        <w:t>Thursday April 30</w:t>
      </w:r>
      <w:r w:rsidR="00E515EE" w:rsidRPr="00925813">
        <w:rPr>
          <w:rFonts w:ascii="Calibri" w:hAnsi="Calibri"/>
          <w:i/>
          <w:sz w:val="36"/>
          <w:szCs w:val="36"/>
          <w:vertAlign w:val="superscript"/>
        </w:rPr>
        <w:t>th</w:t>
      </w:r>
      <w:r w:rsidR="00925813">
        <w:rPr>
          <w:rFonts w:ascii="Calibri" w:hAnsi="Calibri"/>
          <w:i/>
          <w:sz w:val="36"/>
          <w:szCs w:val="36"/>
        </w:rPr>
        <w:t>, 2015</w:t>
      </w:r>
    </w:p>
    <w:p w:rsidR="005E0439" w:rsidRPr="00EA1B7B" w:rsidRDefault="005E0439" w:rsidP="00EA1B7B">
      <w:pPr>
        <w:spacing w:after="200"/>
        <w:jc w:val="center"/>
        <w:rPr>
          <w:rFonts w:ascii="Calibri" w:hAnsi="Calibri"/>
          <w:i/>
          <w:sz w:val="36"/>
          <w:szCs w:val="36"/>
        </w:rPr>
      </w:pPr>
      <w:r>
        <w:rPr>
          <w:rFonts w:ascii="Calibri" w:hAnsi="Calibri"/>
          <w:i/>
          <w:sz w:val="36"/>
          <w:szCs w:val="36"/>
        </w:rPr>
        <w:t xml:space="preserve">UWM School ofg </w:t>
      </w:r>
    </w:p>
    <w:p w:rsidR="0031067F" w:rsidRDefault="0031067F" w:rsidP="00EA1B7B">
      <w:pPr>
        <w:jc w:val="center"/>
        <w:rPr>
          <w:noProof/>
        </w:rPr>
      </w:pPr>
    </w:p>
    <w:p w:rsidR="00EA1B7B" w:rsidRDefault="00EA1B7B" w:rsidP="00EA1B7B">
      <w:pPr>
        <w:jc w:val="center"/>
        <w:rPr>
          <w:noProof/>
        </w:rPr>
      </w:pPr>
    </w:p>
    <w:p w:rsidR="0031067F" w:rsidRDefault="0031067F">
      <w:pPr>
        <w:rPr>
          <w:noProof/>
        </w:rPr>
      </w:pPr>
    </w:p>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A23DF1" w:rsidRDefault="00A23DF1"/>
    <w:p w:rsidR="00462ECD" w:rsidRPr="00462ECD" w:rsidRDefault="00462ECD" w:rsidP="00462ECD">
      <w:pPr>
        <w:rPr>
          <w:i/>
          <w:sz w:val="28"/>
          <w:szCs w:val="28"/>
        </w:rPr>
      </w:pPr>
      <w:r w:rsidRPr="00462ECD">
        <w:rPr>
          <w:sz w:val="28"/>
          <w:szCs w:val="28"/>
        </w:rPr>
        <w:lastRenderedPageBreak/>
        <w:t>The Wisconsin Association of Child and Youth Care Professionals (WACYCP) are accepting proposals for the 2015 WACYCP Annual Youth Care Conference.  The all-day conference will be held on Thursday April 30</w:t>
      </w:r>
      <w:r w:rsidRPr="00462ECD">
        <w:rPr>
          <w:sz w:val="28"/>
          <w:szCs w:val="28"/>
          <w:vertAlign w:val="superscript"/>
        </w:rPr>
        <w:t>th</w:t>
      </w:r>
      <w:r w:rsidRPr="00462ECD">
        <w:rPr>
          <w:sz w:val="28"/>
          <w:szCs w:val="28"/>
        </w:rPr>
        <w:t xml:space="preserve"> at the UWM Youth Work Learning Center in Milwaukee, WI.  The theme of this year’s conference is </w:t>
      </w:r>
      <w:r w:rsidRPr="00462ECD">
        <w:rPr>
          <w:i/>
          <w:sz w:val="28"/>
          <w:szCs w:val="28"/>
        </w:rPr>
        <w:t>“Safety: Creating Nurturing Environments”.</w:t>
      </w:r>
    </w:p>
    <w:p w:rsidR="00462ECD" w:rsidRPr="00462ECD" w:rsidRDefault="00462ECD" w:rsidP="00462ECD">
      <w:pPr>
        <w:rPr>
          <w:sz w:val="28"/>
          <w:szCs w:val="28"/>
        </w:rPr>
      </w:pPr>
      <w:r w:rsidRPr="00462ECD">
        <w:rPr>
          <w:sz w:val="28"/>
          <w:szCs w:val="28"/>
        </w:rPr>
        <w:t xml:space="preserve">We are seeking proposals in many topic areas.  Each workshop should be 90 minutes long.  We are also offering a 30 minute Poster Session option this year.  Please specify if the workshop is aimed for an introductory, intermediate or advanced direct youth care worker.  Workshops should be aimed at youth care workers who work with youth aged 7 to 18. Some </w:t>
      </w:r>
      <w:r w:rsidRPr="00462ECD">
        <w:rPr>
          <w:i/>
          <w:iCs/>
          <w:sz w:val="28"/>
          <w:szCs w:val="28"/>
        </w:rPr>
        <w:t>suggested</w:t>
      </w:r>
      <w:r w:rsidRPr="00462ECD">
        <w:rPr>
          <w:sz w:val="28"/>
          <w:szCs w:val="28"/>
        </w:rPr>
        <w:t xml:space="preserve"> topic areas are:</w:t>
      </w:r>
    </w:p>
    <w:p w:rsidR="00462ECD" w:rsidRPr="00462ECD" w:rsidRDefault="00462ECD" w:rsidP="00462ECD">
      <w:pPr>
        <w:ind w:firstLine="720"/>
        <w:rPr>
          <w:sz w:val="24"/>
          <w:szCs w:val="24"/>
        </w:rPr>
      </w:pPr>
    </w:p>
    <w:p w:rsidR="00462ECD" w:rsidRPr="00462ECD" w:rsidRDefault="00462ECD" w:rsidP="00462ECD">
      <w:pPr>
        <w:numPr>
          <w:ilvl w:val="0"/>
          <w:numId w:val="1"/>
        </w:numPr>
        <w:spacing w:after="0" w:line="240" w:lineRule="auto"/>
      </w:pPr>
      <w:r w:rsidRPr="00462ECD">
        <w:t>Diver</w:t>
      </w:r>
      <w:r w:rsidR="00FA3F6F">
        <w:t>sity in Youth Work Settings</w:t>
      </w:r>
      <w:r w:rsidR="00FA3F6F">
        <w:tab/>
      </w:r>
      <w:r w:rsidR="00FA3F6F">
        <w:tab/>
      </w:r>
      <w:r w:rsidR="00FA3F6F">
        <w:tab/>
      </w:r>
      <w:r w:rsidR="00FA3F6F">
        <w:tab/>
      </w:r>
      <w:r w:rsidRPr="00462ECD">
        <w:t>13.  Mandatory Reporting</w:t>
      </w:r>
    </w:p>
    <w:p w:rsidR="00462ECD" w:rsidRPr="00462ECD" w:rsidRDefault="00FA3F6F" w:rsidP="00462ECD">
      <w:pPr>
        <w:numPr>
          <w:ilvl w:val="0"/>
          <w:numId w:val="1"/>
        </w:numPr>
        <w:spacing w:after="0" w:line="240" w:lineRule="auto"/>
      </w:pPr>
      <w:r>
        <w:t>Teaching Healthy Boundaries</w:t>
      </w:r>
      <w:r>
        <w:tab/>
      </w:r>
      <w:r>
        <w:tab/>
      </w:r>
      <w:r>
        <w:tab/>
      </w:r>
      <w:r>
        <w:tab/>
      </w:r>
      <w:r w:rsidR="00462ECD" w:rsidRPr="00462ECD">
        <w:t>14. Sexual Exploitation of Youth</w:t>
      </w:r>
    </w:p>
    <w:p w:rsidR="00462ECD" w:rsidRPr="00462ECD" w:rsidRDefault="00462ECD" w:rsidP="00462ECD">
      <w:pPr>
        <w:numPr>
          <w:ilvl w:val="0"/>
          <w:numId w:val="1"/>
        </w:numPr>
        <w:spacing w:after="0" w:line="240" w:lineRule="auto"/>
      </w:pPr>
      <w:r w:rsidRPr="00462ECD">
        <w:t>Crisis St</w:t>
      </w:r>
      <w:r w:rsidR="00FA3F6F">
        <w:t>abilization</w:t>
      </w:r>
      <w:r w:rsidR="00FA3F6F">
        <w:tab/>
      </w:r>
      <w:r w:rsidR="00FA3F6F">
        <w:tab/>
      </w:r>
      <w:r w:rsidR="00FA3F6F">
        <w:tab/>
      </w:r>
      <w:r w:rsidR="00FA3F6F">
        <w:tab/>
      </w:r>
      <w:r w:rsidR="00FA3F6F">
        <w:tab/>
      </w:r>
      <w:r w:rsidRPr="00462ECD">
        <w:t>15. Out of Home Care</w:t>
      </w:r>
    </w:p>
    <w:p w:rsidR="00462ECD" w:rsidRPr="00462ECD" w:rsidRDefault="00462ECD" w:rsidP="00462ECD">
      <w:pPr>
        <w:numPr>
          <w:ilvl w:val="0"/>
          <w:numId w:val="1"/>
        </w:numPr>
        <w:spacing w:after="0" w:line="240" w:lineRule="auto"/>
      </w:pPr>
      <w:r w:rsidRPr="00462ECD">
        <w:t>Gan</w:t>
      </w:r>
      <w:r w:rsidR="00FA3F6F">
        <w:t>gs- Strength Based Approach</w:t>
      </w:r>
      <w:r w:rsidR="00FA3F6F">
        <w:tab/>
      </w:r>
      <w:r w:rsidR="00FA3F6F">
        <w:tab/>
      </w:r>
      <w:r w:rsidR="00FA3F6F">
        <w:tab/>
      </w:r>
      <w:r w:rsidRPr="00462ECD">
        <w:t>16. Hiring Quality Youth Care Staff</w:t>
      </w:r>
    </w:p>
    <w:p w:rsidR="00462ECD" w:rsidRPr="00462ECD" w:rsidRDefault="00462ECD" w:rsidP="00462ECD">
      <w:pPr>
        <w:numPr>
          <w:ilvl w:val="0"/>
          <w:numId w:val="1"/>
        </w:numPr>
        <w:spacing w:after="0" w:line="240" w:lineRule="auto"/>
      </w:pPr>
      <w:r w:rsidRPr="00462ECD">
        <w:t>Incarcerated P</w:t>
      </w:r>
      <w:r w:rsidR="00FA3F6F">
        <w:t>arents and/or Family Issues</w:t>
      </w:r>
      <w:r w:rsidR="00FA3F6F">
        <w:tab/>
      </w:r>
      <w:r w:rsidR="00FA3F6F">
        <w:tab/>
      </w:r>
      <w:r w:rsidRPr="00462ECD">
        <w:t>17. Youth Mental Health</w:t>
      </w:r>
    </w:p>
    <w:p w:rsidR="00462ECD" w:rsidRPr="00462ECD" w:rsidRDefault="00FA3F6F" w:rsidP="00462ECD">
      <w:pPr>
        <w:numPr>
          <w:ilvl w:val="0"/>
          <w:numId w:val="1"/>
        </w:numPr>
        <w:spacing w:after="0" w:line="240" w:lineRule="auto"/>
      </w:pPr>
      <w:r>
        <w:t>Independent Living Skills</w:t>
      </w:r>
      <w:r>
        <w:tab/>
      </w:r>
      <w:r>
        <w:tab/>
      </w:r>
      <w:r>
        <w:tab/>
      </w:r>
      <w:r>
        <w:tab/>
      </w:r>
      <w:r w:rsidR="00462ECD" w:rsidRPr="00462ECD">
        <w:t>18. Youth Sexuality Issues</w:t>
      </w:r>
    </w:p>
    <w:p w:rsidR="00462ECD" w:rsidRPr="00462ECD" w:rsidRDefault="00462ECD" w:rsidP="00462ECD">
      <w:pPr>
        <w:numPr>
          <w:ilvl w:val="0"/>
          <w:numId w:val="1"/>
        </w:numPr>
        <w:spacing w:after="0" w:line="240" w:lineRule="auto"/>
      </w:pPr>
      <w:r w:rsidRPr="00462ECD">
        <w:t>Implementing Progr</w:t>
      </w:r>
      <w:r w:rsidR="00FA3F6F">
        <w:t>ams/Program Planning</w:t>
      </w:r>
      <w:r w:rsidR="00FA3F6F">
        <w:tab/>
      </w:r>
      <w:r w:rsidR="00FA3F6F">
        <w:tab/>
      </w:r>
      <w:r w:rsidRPr="00462ECD">
        <w:t>19. Trauma Informed Care</w:t>
      </w:r>
    </w:p>
    <w:p w:rsidR="00462ECD" w:rsidRPr="00462ECD" w:rsidRDefault="00462ECD" w:rsidP="00462ECD">
      <w:pPr>
        <w:numPr>
          <w:ilvl w:val="0"/>
          <w:numId w:val="1"/>
        </w:numPr>
        <w:spacing w:after="0" w:line="240" w:lineRule="auto"/>
      </w:pPr>
      <w:r w:rsidRPr="00462ECD">
        <w:t>Resource Development/Grant Writing</w:t>
      </w:r>
      <w:r w:rsidR="00FA3F6F">
        <w:tab/>
      </w:r>
      <w:r w:rsidR="00FA3F6F">
        <w:tab/>
      </w:r>
      <w:r w:rsidR="00FA3F6F">
        <w:tab/>
      </w:r>
      <w:r w:rsidRPr="00462ECD">
        <w:t>20. Administrative Topics</w:t>
      </w:r>
    </w:p>
    <w:p w:rsidR="00462ECD" w:rsidRPr="00462ECD" w:rsidRDefault="00462ECD" w:rsidP="00462ECD">
      <w:pPr>
        <w:numPr>
          <w:ilvl w:val="0"/>
          <w:numId w:val="1"/>
        </w:numPr>
        <w:spacing w:after="0" w:line="240" w:lineRule="auto"/>
      </w:pPr>
      <w:r w:rsidRPr="00462ECD">
        <w:t xml:space="preserve">Seclusion/Restraint </w:t>
      </w:r>
      <w:r w:rsidR="00FA3F6F">
        <w:tab/>
      </w:r>
      <w:r w:rsidR="00FA3F6F">
        <w:tab/>
      </w:r>
      <w:r w:rsidR="00FA3F6F">
        <w:tab/>
      </w:r>
      <w:r w:rsidR="00FA3F6F">
        <w:tab/>
      </w:r>
      <w:r w:rsidR="00FA3F6F">
        <w:tab/>
      </w:r>
      <w:r w:rsidRPr="00462ECD">
        <w:t>21. Any other pertinent topic</w:t>
      </w:r>
    </w:p>
    <w:p w:rsidR="00462ECD" w:rsidRPr="00462ECD" w:rsidRDefault="00462ECD" w:rsidP="00462ECD">
      <w:pPr>
        <w:numPr>
          <w:ilvl w:val="0"/>
          <w:numId w:val="1"/>
        </w:numPr>
        <w:spacing w:after="0" w:line="240" w:lineRule="auto"/>
      </w:pPr>
      <w:r w:rsidRPr="00462ECD">
        <w:t>Gender Specific Programming in the Youth Work Setting</w:t>
      </w:r>
    </w:p>
    <w:p w:rsidR="00462ECD" w:rsidRPr="00462ECD" w:rsidRDefault="00462ECD" w:rsidP="00462ECD">
      <w:pPr>
        <w:numPr>
          <w:ilvl w:val="0"/>
          <w:numId w:val="1"/>
        </w:numPr>
        <w:spacing w:after="0" w:line="240" w:lineRule="auto"/>
      </w:pPr>
      <w:r w:rsidRPr="00462ECD">
        <w:t>Youth Led/Youth Facilitated Workshops</w:t>
      </w:r>
    </w:p>
    <w:p w:rsidR="00462ECD" w:rsidRPr="00462ECD" w:rsidRDefault="00462ECD" w:rsidP="00462ECD">
      <w:pPr>
        <w:numPr>
          <w:ilvl w:val="0"/>
          <w:numId w:val="1"/>
        </w:numPr>
        <w:pBdr>
          <w:bottom w:val="single" w:sz="12" w:space="1" w:color="auto"/>
        </w:pBdr>
        <w:spacing w:after="0" w:line="240" w:lineRule="auto"/>
      </w:pPr>
      <w:r w:rsidRPr="00462ECD">
        <w:t>Domestic Violence and Youth Work</w:t>
      </w:r>
    </w:p>
    <w:p w:rsidR="00462ECD" w:rsidRPr="00462ECD" w:rsidRDefault="00462ECD" w:rsidP="00462ECD">
      <w:pPr>
        <w:rPr>
          <w:sz w:val="24"/>
          <w:szCs w:val="24"/>
        </w:rPr>
      </w:pPr>
    </w:p>
    <w:p w:rsidR="00462ECD" w:rsidRPr="00FA3F6F" w:rsidRDefault="00462ECD" w:rsidP="00462ECD">
      <w:pPr>
        <w:rPr>
          <w:sz w:val="28"/>
          <w:szCs w:val="28"/>
        </w:rPr>
      </w:pPr>
      <w:r w:rsidRPr="00FA3F6F">
        <w:rPr>
          <w:b/>
          <w:sz w:val="28"/>
          <w:szCs w:val="28"/>
        </w:rPr>
        <w:t>Compensation:</w:t>
      </w:r>
      <w:r w:rsidRPr="00FA3F6F">
        <w:rPr>
          <w:sz w:val="28"/>
          <w:szCs w:val="28"/>
        </w:rPr>
        <w:t xml:space="preserve">  Each workshop that is selected will receive a complimentary admission for the all-day conference, for each conference presenter (if more than one for the workshop). </w:t>
      </w:r>
    </w:p>
    <w:p w:rsidR="00462ECD" w:rsidRPr="00FA3F6F" w:rsidRDefault="00462ECD" w:rsidP="00462ECD">
      <w:pPr>
        <w:rPr>
          <w:b/>
          <w:sz w:val="28"/>
          <w:szCs w:val="28"/>
        </w:rPr>
      </w:pPr>
      <w:r w:rsidRPr="00FA3F6F">
        <w:rPr>
          <w:b/>
          <w:sz w:val="28"/>
          <w:szCs w:val="28"/>
        </w:rPr>
        <w:t>Please complete the following information and submit to the WACYCP for consideration:</w:t>
      </w:r>
    </w:p>
    <w:p w:rsidR="00462ECD" w:rsidRPr="00FA3F6F" w:rsidRDefault="00462ECD" w:rsidP="00462ECD">
      <w:pPr>
        <w:pStyle w:val="ListParagraph"/>
        <w:numPr>
          <w:ilvl w:val="0"/>
          <w:numId w:val="3"/>
        </w:numPr>
        <w:rPr>
          <w:sz w:val="28"/>
          <w:szCs w:val="28"/>
        </w:rPr>
      </w:pPr>
      <w:r w:rsidRPr="00FA3F6F">
        <w:rPr>
          <w:sz w:val="28"/>
          <w:szCs w:val="28"/>
        </w:rPr>
        <w:t>Workshop Title</w:t>
      </w:r>
    </w:p>
    <w:p w:rsidR="00462ECD" w:rsidRPr="00FA3F6F" w:rsidRDefault="00462ECD" w:rsidP="00462ECD">
      <w:pPr>
        <w:pStyle w:val="ListParagraph"/>
        <w:numPr>
          <w:ilvl w:val="0"/>
          <w:numId w:val="3"/>
        </w:numPr>
        <w:rPr>
          <w:sz w:val="28"/>
          <w:szCs w:val="28"/>
        </w:rPr>
      </w:pPr>
      <w:r w:rsidRPr="00FA3F6F">
        <w:rPr>
          <w:sz w:val="28"/>
          <w:szCs w:val="28"/>
        </w:rPr>
        <w:t>Main Presenters Name</w:t>
      </w:r>
    </w:p>
    <w:p w:rsidR="00462ECD" w:rsidRPr="00FA3F6F" w:rsidRDefault="00462ECD" w:rsidP="00462ECD">
      <w:pPr>
        <w:pStyle w:val="ListParagraph"/>
        <w:numPr>
          <w:ilvl w:val="0"/>
          <w:numId w:val="3"/>
        </w:numPr>
        <w:rPr>
          <w:sz w:val="28"/>
          <w:szCs w:val="28"/>
        </w:rPr>
      </w:pPr>
      <w:r w:rsidRPr="00FA3F6F">
        <w:rPr>
          <w:sz w:val="28"/>
          <w:szCs w:val="28"/>
        </w:rPr>
        <w:t>Main Presenters Title and Contact Information</w:t>
      </w:r>
    </w:p>
    <w:p w:rsidR="00462ECD" w:rsidRPr="00FA3F6F" w:rsidRDefault="00462ECD" w:rsidP="00462ECD">
      <w:pPr>
        <w:pStyle w:val="ListParagraph"/>
        <w:numPr>
          <w:ilvl w:val="0"/>
          <w:numId w:val="3"/>
        </w:numPr>
        <w:rPr>
          <w:sz w:val="28"/>
          <w:szCs w:val="28"/>
        </w:rPr>
      </w:pPr>
      <w:r w:rsidRPr="00FA3F6F">
        <w:rPr>
          <w:sz w:val="28"/>
          <w:szCs w:val="28"/>
        </w:rPr>
        <w:t>Other Presenters Names and Titles (if applicable)</w:t>
      </w:r>
    </w:p>
    <w:p w:rsidR="00462ECD" w:rsidRPr="00FA3F6F" w:rsidRDefault="00462ECD" w:rsidP="00462ECD">
      <w:pPr>
        <w:pStyle w:val="ListParagraph"/>
        <w:numPr>
          <w:ilvl w:val="0"/>
          <w:numId w:val="3"/>
        </w:numPr>
        <w:rPr>
          <w:sz w:val="28"/>
          <w:szCs w:val="28"/>
        </w:rPr>
      </w:pPr>
      <w:r w:rsidRPr="00FA3F6F">
        <w:rPr>
          <w:sz w:val="28"/>
          <w:szCs w:val="28"/>
        </w:rPr>
        <w:t>Mailing Address</w:t>
      </w:r>
    </w:p>
    <w:p w:rsidR="00462ECD" w:rsidRPr="00FA3F6F" w:rsidRDefault="00462ECD" w:rsidP="00462ECD">
      <w:pPr>
        <w:pStyle w:val="ListParagraph"/>
        <w:numPr>
          <w:ilvl w:val="0"/>
          <w:numId w:val="3"/>
        </w:numPr>
        <w:rPr>
          <w:sz w:val="28"/>
          <w:szCs w:val="28"/>
        </w:rPr>
      </w:pPr>
      <w:r w:rsidRPr="00FA3F6F">
        <w:rPr>
          <w:sz w:val="28"/>
          <w:szCs w:val="28"/>
        </w:rPr>
        <w:t>Email Address</w:t>
      </w:r>
    </w:p>
    <w:p w:rsidR="00462ECD" w:rsidRPr="00FA3F6F" w:rsidRDefault="00462ECD" w:rsidP="00462ECD">
      <w:pPr>
        <w:pStyle w:val="ListParagraph"/>
        <w:numPr>
          <w:ilvl w:val="0"/>
          <w:numId w:val="3"/>
        </w:numPr>
        <w:rPr>
          <w:sz w:val="28"/>
          <w:szCs w:val="28"/>
        </w:rPr>
      </w:pPr>
      <w:r w:rsidRPr="00FA3F6F">
        <w:rPr>
          <w:sz w:val="28"/>
          <w:szCs w:val="28"/>
        </w:rPr>
        <w:lastRenderedPageBreak/>
        <w:t>Contact Phone Number</w:t>
      </w:r>
    </w:p>
    <w:p w:rsidR="00462ECD" w:rsidRPr="00FA3F6F" w:rsidRDefault="00462ECD" w:rsidP="00462ECD">
      <w:pPr>
        <w:pStyle w:val="ListParagraph"/>
        <w:numPr>
          <w:ilvl w:val="0"/>
          <w:numId w:val="3"/>
        </w:numPr>
        <w:rPr>
          <w:sz w:val="28"/>
          <w:szCs w:val="28"/>
        </w:rPr>
      </w:pPr>
      <w:r w:rsidRPr="00FA3F6F">
        <w:rPr>
          <w:sz w:val="28"/>
          <w:szCs w:val="28"/>
        </w:rPr>
        <w:t>Preferred Presentation Format</w:t>
      </w:r>
      <w:r w:rsidR="00FA3F6F">
        <w:rPr>
          <w:sz w:val="28"/>
          <w:szCs w:val="28"/>
        </w:rPr>
        <w:t xml:space="preserve">:  </w:t>
      </w:r>
      <w:r w:rsidRPr="00FA3F6F">
        <w:rPr>
          <w:sz w:val="28"/>
          <w:szCs w:val="28"/>
        </w:rPr>
        <w:t xml:space="preserve">90 minute workshop  </w:t>
      </w:r>
    </w:p>
    <w:p w:rsidR="00462ECD" w:rsidRPr="00FA3F6F" w:rsidRDefault="00462ECD" w:rsidP="00462ECD">
      <w:pPr>
        <w:pStyle w:val="ListParagraph"/>
        <w:ind w:left="3600"/>
        <w:rPr>
          <w:sz w:val="28"/>
          <w:szCs w:val="28"/>
        </w:rPr>
      </w:pPr>
      <w:r w:rsidRPr="00FA3F6F">
        <w:rPr>
          <w:sz w:val="28"/>
          <w:szCs w:val="28"/>
        </w:rPr>
        <w:t xml:space="preserve">      </w:t>
      </w:r>
      <w:r w:rsidR="00FA3F6F">
        <w:rPr>
          <w:sz w:val="28"/>
          <w:szCs w:val="28"/>
        </w:rPr>
        <w:t xml:space="preserve">       </w:t>
      </w:r>
      <w:r w:rsidRPr="00FA3F6F">
        <w:rPr>
          <w:sz w:val="28"/>
          <w:szCs w:val="28"/>
        </w:rPr>
        <w:t xml:space="preserve">30 minute Poster Session    </w:t>
      </w:r>
    </w:p>
    <w:p w:rsidR="00462ECD" w:rsidRPr="00FA3F6F" w:rsidRDefault="00462ECD" w:rsidP="00462ECD">
      <w:pPr>
        <w:pStyle w:val="ListParagraph"/>
        <w:ind w:left="3600"/>
        <w:rPr>
          <w:sz w:val="28"/>
          <w:szCs w:val="28"/>
        </w:rPr>
      </w:pPr>
      <w:r w:rsidRPr="00FA3F6F">
        <w:rPr>
          <w:sz w:val="28"/>
          <w:szCs w:val="28"/>
        </w:rPr>
        <w:t xml:space="preserve">      </w:t>
      </w:r>
      <w:r w:rsidR="00FA3F6F">
        <w:rPr>
          <w:sz w:val="28"/>
          <w:szCs w:val="28"/>
        </w:rPr>
        <w:t xml:space="preserve">       </w:t>
      </w:r>
      <w:r w:rsidRPr="00FA3F6F">
        <w:rPr>
          <w:sz w:val="28"/>
          <w:szCs w:val="28"/>
        </w:rPr>
        <w:t>OR BOTH</w:t>
      </w:r>
    </w:p>
    <w:p w:rsidR="00462ECD" w:rsidRPr="00FA3F6F" w:rsidRDefault="00462ECD" w:rsidP="00462ECD">
      <w:pPr>
        <w:pStyle w:val="ListParagraph"/>
        <w:numPr>
          <w:ilvl w:val="0"/>
          <w:numId w:val="3"/>
        </w:numPr>
        <w:rPr>
          <w:rFonts w:ascii="Calibri" w:hAnsi="Calibri"/>
          <w:sz w:val="28"/>
          <w:szCs w:val="28"/>
        </w:rPr>
      </w:pPr>
      <w:r w:rsidRPr="00FA3F6F">
        <w:rPr>
          <w:rFonts w:ascii="Calibri" w:hAnsi="Calibri"/>
          <w:sz w:val="28"/>
          <w:szCs w:val="28"/>
        </w:rPr>
        <w:t>The workshop rooms can accommodate between 20-50 participants.  Is there a limit to number of participants for your workshop?</w:t>
      </w:r>
    </w:p>
    <w:p w:rsidR="00462ECD" w:rsidRPr="00FA3F6F" w:rsidRDefault="00462ECD" w:rsidP="00462ECD">
      <w:pPr>
        <w:pStyle w:val="ListParagraph"/>
        <w:numPr>
          <w:ilvl w:val="0"/>
          <w:numId w:val="3"/>
        </w:numPr>
        <w:rPr>
          <w:rFonts w:ascii="Calibri" w:hAnsi="Calibri"/>
          <w:sz w:val="28"/>
          <w:szCs w:val="28"/>
        </w:rPr>
      </w:pPr>
      <w:r w:rsidRPr="00FA3F6F">
        <w:rPr>
          <w:rFonts w:ascii="Calibri" w:hAnsi="Calibri"/>
          <w:sz w:val="28"/>
          <w:szCs w:val="28"/>
        </w:rPr>
        <w:t>Short Description of the Workshop (may be used in conference brochure)</w:t>
      </w:r>
    </w:p>
    <w:p w:rsidR="00462ECD" w:rsidRDefault="00462ECD" w:rsidP="00462ECD">
      <w:pPr>
        <w:pStyle w:val="ListParagraph"/>
        <w:numPr>
          <w:ilvl w:val="0"/>
          <w:numId w:val="3"/>
        </w:numPr>
        <w:rPr>
          <w:rFonts w:ascii="Calibri" w:hAnsi="Calibri"/>
          <w:i/>
          <w:sz w:val="28"/>
          <w:szCs w:val="28"/>
        </w:rPr>
      </w:pPr>
      <w:r w:rsidRPr="00FA3F6F">
        <w:rPr>
          <w:rFonts w:ascii="Calibri" w:hAnsi="Calibri"/>
          <w:sz w:val="28"/>
          <w:szCs w:val="28"/>
        </w:rPr>
        <w:t>How does this workshop relate to our conference theme of “</w:t>
      </w:r>
      <w:r w:rsidRPr="00FA3F6F">
        <w:rPr>
          <w:rFonts w:ascii="Calibri" w:hAnsi="Calibri"/>
          <w:i/>
          <w:sz w:val="28"/>
          <w:szCs w:val="28"/>
        </w:rPr>
        <w:t>Safety: Creating Nurturing Environments”?</w:t>
      </w:r>
    </w:p>
    <w:p w:rsidR="00FA3F6F" w:rsidRPr="00FA3F6F" w:rsidRDefault="00462ECD" w:rsidP="00FA3F6F">
      <w:pPr>
        <w:pStyle w:val="ListParagraph"/>
        <w:numPr>
          <w:ilvl w:val="0"/>
          <w:numId w:val="3"/>
        </w:numPr>
        <w:rPr>
          <w:rFonts w:ascii="Calibri" w:hAnsi="Calibri"/>
          <w:sz w:val="28"/>
          <w:szCs w:val="28"/>
        </w:rPr>
      </w:pPr>
      <w:r w:rsidRPr="00FA3F6F">
        <w:rPr>
          <w:rFonts w:ascii="Calibri" w:hAnsi="Calibri"/>
          <w:sz w:val="28"/>
          <w:szCs w:val="28"/>
        </w:rPr>
        <w:t xml:space="preserve">What National </w:t>
      </w:r>
      <w:r w:rsidRPr="00FA3F6F">
        <w:rPr>
          <w:rFonts w:ascii="Calibri" w:eastAsia="Times New Roman" w:hAnsi="Calibri" w:cs="Times New Roman"/>
          <w:color w:val="333333"/>
          <w:sz w:val="28"/>
          <w:szCs w:val="28"/>
          <w:lang w:val="en"/>
        </w:rPr>
        <w:t xml:space="preserve">competency domain does your workshop cover?  For more information on the domains, </w:t>
      </w:r>
      <w:r w:rsidR="00FA3F6F" w:rsidRPr="00FA3F6F">
        <w:rPr>
          <w:rFonts w:ascii="Calibri" w:eastAsia="Times New Roman" w:hAnsi="Calibri" w:cs="Times New Roman"/>
          <w:color w:val="333333"/>
          <w:sz w:val="28"/>
          <w:szCs w:val="28"/>
          <w:lang w:val="en"/>
        </w:rPr>
        <w:t>visit</w:t>
      </w:r>
      <w:r w:rsidRPr="00FA3F6F">
        <w:rPr>
          <w:rFonts w:ascii="Calibri" w:eastAsia="Times New Roman" w:hAnsi="Calibri" w:cs="Times New Roman"/>
          <w:color w:val="333333"/>
          <w:sz w:val="28"/>
          <w:szCs w:val="28"/>
          <w:lang w:val="en"/>
        </w:rPr>
        <w:t xml:space="preserve"> </w:t>
      </w:r>
      <w:hyperlink r:id="rId9" w:history="1">
        <w:r w:rsidRPr="00FA3F6F">
          <w:rPr>
            <w:rStyle w:val="Hyperlink"/>
            <w:rFonts w:ascii="Calibri" w:eastAsia="Times New Roman" w:hAnsi="Calibri" w:cs="Times New Roman"/>
            <w:sz w:val="28"/>
            <w:szCs w:val="28"/>
            <w:lang w:val="en"/>
          </w:rPr>
          <w:t>www.cyccb.org</w:t>
        </w:r>
      </w:hyperlink>
      <w:r w:rsidRPr="00FA3F6F">
        <w:rPr>
          <w:rFonts w:ascii="Calibri" w:eastAsia="Times New Roman" w:hAnsi="Calibri" w:cs="Times New Roman"/>
          <w:color w:val="333333"/>
          <w:sz w:val="28"/>
          <w:szCs w:val="28"/>
          <w:lang w:val="en"/>
        </w:rPr>
        <w:t xml:space="preserve"> </w:t>
      </w:r>
    </w:p>
    <w:p w:rsidR="00FA3F6F" w:rsidRPr="00FA3F6F" w:rsidRDefault="00BE3FD5" w:rsidP="00FA3F6F">
      <w:pPr>
        <w:pStyle w:val="ListParagraph"/>
        <w:rPr>
          <w:rFonts w:ascii="Calibri" w:eastAsia="Times New Roman" w:hAnsi="Calibri" w:cs="Times New Roman"/>
          <w:i/>
          <w:sz w:val="28"/>
          <w:szCs w:val="28"/>
          <w:lang w:val="en"/>
        </w:rPr>
      </w:pPr>
      <w:hyperlink r:id="rId10" w:tooltip="I. Professionalism" w:history="1">
        <w:r w:rsidR="00462ECD" w:rsidRPr="00FA3F6F">
          <w:rPr>
            <w:rFonts w:ascii="Calibri" w:eastAsia="Times New Roman" w:hAnsi="Calibri" w:cs="Times New Roman"/>
            <w:i/>
            <w:sz w:val="28"/>
            <w:szCs w:val="28"/>
            <w:lang w:val="en"/>
          </w:rPr>
          <w:t>Professionalism</w:t>
        </w:r>
      </w:hyperlink>
    </w:p>
    <w:p w:rsidR="00FA3F6F" w:rsidRPr="00FA3F6F" w:rsidRDefault="00462ECD" w:rsidP="00FA3F6F">
      <w:pPr>
        <w:pStyle w:val="ListParagraph"/>
        <w:rPr>
          <w:rFonts w:ascii="Calibri" w:eastAsia="Times New Roman" w:hAnsi="Calibri" w:cs="Times New Roman"/>
          <w:i/>
          <w:sz w:val="28"/>
          <w:szCs w:val="28"/>
          <w:lang w:val="en"/>
        </w:rPr>
      </w:pPr>
      <w:r w:rsidRPr="00462ECD">
        <w:rPr>
          <w:rFonts w:ascii="Calibri" w:eastAsia="Times New Roman" w:hAnsi="Calibri" w:cs="Times New Roman"/>
          <w:i/>
          <w:sz w:val="28"/>
          <w:szCs w:val="28"/>
          <w:lang w:val="en"/>
        </w:rPr>
        <w:t>Cultural &amp; human diversity</w:t>
      </w:r>
    </w:p>
    <w:p w:rsidR="00FA3F6F" w:rsidRPr="00FA3F6F" w:rsidRDefault="00462ECD" w:rsidP="00FA3F6F">
      <w:pPr>
        <w:pStyle w:val="ListParagraph"/>
        <w:rPr>
          <w:rFonts w:ascii="Calibri" w:eastAsia="Times New Roman" w:hAnsi="Calibri" w:cs="Times New Roman"/>
          <w:i/>
          <w:sz w:val="28"/>
          <w:szCs w:val="28"/>
          <w:lang w:val="en"/>
        </w:rPr>
      </w:pPr>
      <w:r w:rsidRPr="00462ECD">
        <w:rPr>
          <w:rFonts w:ascii="Calibri" w:eastAsia="Times New Roman" w:hAnsi="Calibri" w:cs="Times New Roman"/>
          <w:i/>
          <w:sz w:val="28"/>
          <w:szCs w:val="28"/>
          <w:lang w:val="en"/>
        </w:rPr>
        <w:t>Applied human development</w:t>
      </w:r>
    </w:p>
    <w:p w:rsidR="00FA3F6F" w:rsidRPr="00FA3F6F" w:rsidRDefault="00BE3FD5" w:rsidP="00FA3F6F">
      <w:pPr>
        <w:pStyle w:val="ListParagraph"/>
        <w:rPr>
          <w:rFonts w:ascii="Calibri" w:eastAsia="Times New Roman" w:hAnsi="Calibri" w:cs="Times New Roman"/>
          <w:i/>
          <w:sz w:val="28"/>
          <w:szCs w:val="28"/>
          <w:lang w:val="en"/>
        </w:rPr>
      </w:pPr>
      <w:hyperlink r:id="rId11" w:tooltip="IV. Relationship &amp; communication" w:history="1">
        <w:r w:rsidR="00462ECD" w:rsidRPr="00462ECD">
          <w:rPr>
            <w:rFonts w:ascii="Calibri" w:eastAsia="Times New Roman" w:hAnsi="Calibri" w:cs="Times New Roman"/>
            <w:i/>
            <w:sz w:val="28"/>
            <w:szCs w:val="28"/>
            <w:lang w:val="en"/>
          </w:rPr>
          <w:t>Relationship &amp; communication</w:t>
        </w:r>
      </w:hyperlink>
    </w:p>
    <w:p w:rsidR="00462ECD" w:rsidRPr="00462ECD" w:rsidRDefault="00BE3FD5" w:rsidP="00FA3F6F">
      <w:pPr>
        <w:pStyle w:val="ListParagraph"/>
        <w:rPr>
          <w:rFonts w:ascii="Calibri" w:hAnsi="Calibri"/>
          <w:i/>
          <w:sz w:val="28"/>
          <w:szCs w:val="28"/>
        </w:rPr>
      </w:pPr>
      <w:hyperlink r:id="rId12" w:tooltip="V. Developmental practice methods" w:history="1">
        <w:r w:rsidR="00462ECD" w:rsidRPr="00462ECD">
          <w:rPr>
            <w:rFonts w:ascii="Calibri" w:eastAsia="Times New Roman" w:hAnsi="Calibri" w:cs="Times New Roman"/>
            <w:i/>
            <w:sz w:val="28"/>
            <w:szCs w:val="28"/>
            <w:lang w:val="en"/>
          </w:rPr>
          <w:t>Developmental practice methods</w:t>
        </w:r>
      </w:hyperlink>
    </w:p>
    <w:p w:rsidR="00462ECD" w:rsidRPr="00FA3F6F" w:rsidRDefault="00462ECD" w:rsidP="00FA3F6F">
      <w:pPr>
        <w:pStyle w:val="ListParagraph"/>
        <w:rPr>
          <w:rFonts w:ascii="Calibri" w:hAnsi="Calibri"/>
          <w:i/>
          <w:sz w:val="28"/>
          <w:szCs w:val="28"/>
        </w:rPr>
      </w:pPr>
    </w:p>
    <w:p w:rsidR="00462ECD" w:rsidRPr="00462ECD" w:rsidRDefault="00462ECD" w:rsidP="00FA3F6F">
      <w:pPr>
        <w:rPr>
          <w:sz w:val="24"/>
          <w:szCs w:val="24"/>
        </w:rPr>
      </w:pPr>
    </w:p>
    <w:p w:rsidR="00462ECD" w:rsidRPr="00FA3F6F" w:rsidRDefault="00462ECD" w:rsidP="00462ECD">
      <w:pPr>
        <w:ind w:left="360"/>
        <w:rPr>
          <w:sz w:val="28"/>
          <w:szCs w:val="28"/>
        </w:rPr>
      </w:pPr>
      <w:r w:rsidRPr="00FA3F6F">
        <w:rPr>
          <w:sz w:val="28"/>
          <w:szCs w:val="28"/>
        </w:rPr>
        <w:t xml:space="preserve">All proposals are due by </w:t>
      </w:r>
      <w:r w:rsidRPr="00FA3F6F">
        <w:rPr>
          <w:b/>
          <w:bCs/>
          <w:sz w:val="28"/>
          <w:szCs w:val="28"/>
          <w:highlight w:val="yellow"/>
        </w:rPr>
        <w:t xml:space="preserve">Friday February </w:t>
      </w:r>
      <w:r w:rsidR="00FA3F6F" w:rsidRPr="00FA3F6F">
        <w:rPr>
          <w:b/>
          <w:bCs/>
          <w:sz w:val="28"/>
          <w:szCs w:val="28"/>
          <w:highlight w:val="yellow"/>
        </w:rPr>
        <w:t>6</w:t>
      </w:r>
      <w:r w:rsidRPr="00FA3F6F">
        <w:rPr>
          <w:b/>
          <w:bCs/>
          <w:sz w:val="28"/>
          <w:szCs w:val="28"/>
          <w:highlight w:val="yellow"/>
          <w:vertAlign w:val="superscript"/>
        </w:rPr>
        <w:t>th</w:t>
      </w:r>
      <w:r w:rsidR="00FA3F6F" w:rsidRPr="00FA3F6F">
        <w:rPr>
          <w:b/>
          <w:bCs/>
          <w:sz w:val="28"/>
          <w:szCs w:val="28"/>
          <w:highlight w:val="yellow"/>
        </w:rPr>
        <w:t>, 2015</w:t>
      </w:r>
      <w:r w:rsidRPr="00FA3F6F">
        <w:rPr>
          <w:b/>
          <w:bCs/>
          <w:sz w:val="28"/>
          <w:szCs w:val="28"/>
          <w:highlight w:val="yellow"/>
        </w:rPr>
        <w:t xml:space="preserve"> at 5:00 pm</w:t>
      </w:r>
      <w:r w:rsidRPr="00FA3F6F">
        <w:rPr>
          <w:b/>
          <w:bCs/>
          <w:sz w:val="28"/>
          <w:szCs w:val="28"/>
        </w:rPr>
        <w:t xml:space="preserve">.  </w:t>
      </w:r>
      <w:r w:rsidRPr="00FA3F6F">
        <w:rPr>
          <w:sz w:val="28"/>
          <w:szCs w:val="28"/>
        </w:rPr>
        <w:t xml:space="preserve">If you have any questions, please contact the WACYCP office at (414) 519-3130 or via email to </w:t>
      </w:r>
      <w:hyperlink r:id="rId13" w:history="1">
        <w:r w:rsidRPr="00FA3F6F">
          <w:rPr>
            <w:rStyle w:val="Hyperlink"/>
            <w:sz w:val="28"/>
            <w:szCs w:val="28"/>
          </w:rPr>
          <w:t>wacycp1@sbcglobal.net</w:t>
        </w:r>
      </w:hyperlink>
    </w:p>
    <w:p w:rsidR="00462ECD" w:rsidRPr="00FA3F6F" w:rsidRDefault="00462ECD" w:rsidP="00462ECD">
      <w:pPr>
        <w:ind w:left="360"/>
        <w:rPr>
          <w:sz w:val="28"/>
          <w:szCs w:val="28"/>
        </w:rPr>
      </w:pPr>
    </w:p>
    <w:p w:rsidR="00462ECD" w:rsidRPr="00BE3FD5" w:rsidRDefault="00462ECD" w:rsidP="00462ECD">
      <w:pPr>
        <w:ind w:left="360"/>
        <w:rPr>
          <w:sz w:val="24"/>
          <w:szCs w:val="24"/>
        </w:rPr>
      </w:pPr>
      <w:r w:rsidRPr="00BE3FD5">
        <w:rPr>
          <w:sz w:val="24"/>
          <w:szCs w:val="24"/>
        </w:rPr>
        <w:t>To turn in your proposal, please utilize one of the following methods:</w:t>
      </w:r>
    </w:p>
    <w:p w:rsidR="00FA3F6F" w:rsidRPr="00BE3FD5" w:rsidRDefault="00462ECD" w:rsidP="00FA3F6F">
      <w:pPr>
        <w:ind w:left="360"/>
        <w:rPr>
          <w:sz w:val="24"/>
          <w:szCs w:val="24"/>
        </w:rPr>
      </w:pPr>
      <w:r w:rsidRPr="00BE3FD5">
        <w:rPr>
          <w:sz w:val="24"/>
          <w:szCs w:val="24"/>
        </w:rPr>
        <w:t>By Email:</w:t>
      </w:r>
      <w:r w:rsidRPr="00BE3FD5">
        <w:rPr>
          <w:sz w:val="24"/>
          <w:szCs w:val="24"/>
        </w:rPr>
        <w:tab/>
      </w:r>
      <w:hyperlink r:id="rId14" w:history="1">
        <w:r w:rsidRPr="00BE3FD5">
          <w:rPr>
            <w:rStyle w:val="Hyperlink"/>
            <w:sz w:val="24"/>
            <w:szCs w:val="24"/>
          </w:rPr>
          <w:t>wacycp1@sbcglobal.net</w:t>
        </w:r>
      </w:hyperlink>
      <w:r w:rsidRPr="00BE3FD5">
        <w:rPr>
          <w:sz w:val="24"/>
          <w:szCs w:val="24"/>
        </w:rPr>
        <w:tab/>
      </w:r>
      <w:r w:rsidRPr="00BE3FD5">
        <w:rPr>
          <w:sz w:val="24"/>
          <w:szCs w:val="24"/>
        </w:rPr>
        <w:tab/>
      </w:r>
      <w:r w:rsidR="00FA3F6F" w:rsidRPr="00BE3FD5">
        <w:rPr>
          <w:sz w:val="24"/>
          <w:szCs w:val="24"/>
        </w:rPr>
        <w:t xml:space="preserve">   (preferred method)</w:t>
      </w:r>
      <w:r w:rsidRPr="00BE3FD5">
        <w:rPr>
          <w:sz w:val="24"/>
          <w:szCs w:val="24"/>
        </w:rPr>
        <w:tab/>
      </w:r>
    </w:p>
    <w:p w:rsidR="00462ECD" w:rsidRPr="00BE3FD5" w:rsidRDefault="00462ECD" w:rsidP="00FA3F6F">
      <w:pPr>
        <w:ind w:left="360"/>
        <w:rPr>
          <w:sz w:val="24"/>
          <w:szCs w:val="24"/>
        </w:rPr>
      </w:pPr>
      <w:r w:rsidRPr="00BE3FD5">
        <w:rPr>
          <w:sz w:val="24"/>
          <w:szCs w:val="24"/>
        </w:rPr>
        <w:t>By Fax:</w:t>
      </w:r>
      <w:r w:rsidRPr="00BE3FD5">
        <w:rPr>
          <w:sz w:val="24"/>
          <w:szCs w:val="24"/>
        </w:rPr>
        <w:tab/>
        <w:t>(414) 562-4557      Attn: WACYCP</w:t>
      </w:r>
    </w:p>
    <w:p w:rsidR="00BE3FD5" w:rsidRPr="00BE3FD5" w:rsidRDefault="00462ECD" w:rsidP="00BE3FD5">
      <w:pPr>
        <w:ind w:left="360"/>
        <w:rPr>
          <w:sz w:val="24"/>
          <w:szCs w:val="24"/>
        </w:rPr>
      </w:pPr>
      <w:r w:rsidRPr="00BE3FD5">
        <w:rPr>
          <w:sz w:val="24"/>
          <w:szCs w:val="24"/>
        </w:rPr>
        <w:t xml:space="preserve">By US Mail:    </w:t>
      </w:r>
    </w:p>
    <w:p w:rsidR="00BE3FD5" w:rsidRPr="00BE3FD5" w:rsidRDefault="00BE3FD5" w:rsidP="00BE3FD5">
      <w:pPr>
        <w:ind w:left="360"/>
        <w:rPr>
          <w:sz w:val="24"/>
          <w:szCs w:val="24"/>
        </w:rPr>
      </w:pPr>
      <w:r w:rsidRPr="00BE3FD5">
        <w:rPr>
          <w:sz w:val="24"/>
          <w:szCs w:val="24"/>
        </w:rPr>
        <w:t>WACYCP</w:t>
      </w:r>
      <w:r w:rsidR="00462ECD" w:rsidRPr="00BE3FD5">
        <w:rPr>
          <w:sz w:val="24"/>
          <w:szCs w:val="24"/>
        </w:rPr>
        <w:t xml:space="preserve"> </w:t>
      </w:r>
      <w:r>
        <w:rPr>
          <w:sz w:val="24"/>
          <w:szCs w:val="24"/>
        </w:rPr>
        <w:t xml:space="preserve">  Attn: 2015 Conference</w:t>
      </w:r>
    </w:p>
    <w:p w:rsidR="00BE3FD5" w:rsidRPr="00BE3FD5" w:rsidRDefault="00BE3FD5" w:rsidP="00FA3F6F">
      <w:pPr>
        <w:ind w:left="360"/>
        <w:rPr>
          <w:sz w:val="24"/>
          <w:szCs w:val="24"/>
        </w:rPr>
      </w:pPr>
      <w:r w:rsidRPr="00BE3FD5">
        <w:rPr>
          <w:sz w:val="24"/>
          <w:szCs w:val="24"/>
        </w:rPr>
        <w:t>PO Box 510423</w:t>
      </w:r>
      <w:r w:rsidR="00462ECD" w:rsidRPr="00BE3FD5">
        <w:rPr>
          <w:sz w:val="24"/>
          <w:szCs w:val="24"/>
        </w:rPr>
        <w:t xml:space="preserve">   </w:t>
      </w:r>
    </w:p>
    <w:p w:rsidR="00C042E6" w:rsidRPr="00BE3FD5" w:rsidRDefault="00BE3FD5" w:rsidP="00BE3FD5">
      <w:pPr>
        <w:ind w:left="360"/>
        <w:rPr>
          <w:sz w:val="24"/>
          <w:szCs w:val="24"/>
        </w:rPr>
      </w:pPr>
      <w:r>
        <w:rPr>
          <w:sz w:val="24"/>
          <w:szCs w:val="24"/>
        </w:rPr>
        <w:t xml:space="preserve">Milwaukee, WI </w:t>
      </w:r>
      <w:r w:rsidR="00B90FF2">
        <w:rPr>
          <w:noProof/>
        </w:rPr>
        <mc:AlternateContent>
          <mc:Choice Requires="wps">
            <w:drawing>
              <wp:anchor distT="0" distB="0" distL="114300" distR="114300" simplePos="0" relativeHeight="251668480" behindDoc="0" locked="0" layoutInCell="1" allowOverlap="1" wp14:anchorId="37A3A1B5" wp14:editId="1B7F6D9B">
                <wp:simplePos x="0" y="0"/>
                <wp:positionH relativeFrom="margin">
                  <wp:posOffset>2413635</wp:posOffset>
                </wp:positionH>
                <wp:positionV relativeFrom="paragraph">
                  <wp:posOffset>4081145</wp:posOffset>
                </wp:positionV>
                <wp:extent cx="1249045" cy="437515"/>
                <wp:effectExtent l="5715" t="0" r="33020" b="0"/>
                <wp:wrapNone/>
                <wp:docPr id="18" name="Text Box 18"/>
                <wp:cNvGraphicFramePr/>
                <a:graphic xmlns:a="http://schemas.openxmlformats.org/drawingml/2006/main">
                  <a:graphicData uri="http://schemas.microsoft.com/office/word/2010/wordprocessingShape">
                    <wps:wsp>
                      <wps:cNvSpPr txBox="1"/>
                      <wps:spPr>
                        <a:xfrm rot="16040849">
                          <a:off x="0" y="0"/>
                          <a:ext cx="1249045" cy="437515"/>
                        </a:xfrm>
                        <a:prstGeom prst="rect">
                          <a:avLst/>
                        </a:prstGeom>
                        <a:noFill/>
                        <a:ln>
                          <a:noFill/>
                        </a:ln>
                        <a:effectLst/>
                      </wps:spPr>
                      <wps:txbx>
                        <w:txbxContent>
                          <w:p w:rsidR="00B90FF2" w:rsidRPr="00EE5586" w:rsidRDefault="00B90FF2" w:rsidP="00B90FF2">
                            <w:pPr>
                              <w:jc w:val="center"/>
                              <w:rPr>
                                <w:rFonts w:ascii="Century Gothic" w:hAnsi="Century Gothic"/>
                                <w:noProof/>
                                <w:color w:val="ED7D31" w:themeColor="accen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A3A1B5" id="_x0000_t202" coordsize="21600,21600" o:spt="202" path="m,l,21600r21600,l21600,xe">
                <v:stroke joinstyle="miter"/>
                <v:path gradientshapeok="t" o:connecttype="rect"/>
              </v:shapetype>
              <v:shape id="Text Box 18" o:spid="_x0000_s1026" type="#_x0000_t202" style="position:absolute;left:0;text-align:left;margin-left:190.05pt;margin-top:321.35pt;width:98.35pt;height:34.45pt;rotation:-6072075fd;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" filled="f" stroked="f">
                <v:textbox>
                  <w:txbxContent>
                    <w:p w:rsidR="00B90FF2" w:rsidRPr="00EE5586" w:rsidRDefault="00B90FF2" w:rsidP="00B90FF2">
                      <w:pPr>
                        <w:jc w:val="center"/>
                        <w:rPr>
                          <w:rFonts w:ascii="Century Gothic" w:hAnsi="Century Gothic"/>
                          <w:noProof/>
                          <w:color w:val="ED7D31" w:themeColor="accent2"/>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B90FF2">
        <w:rPr>
          <w:noProof/>
        </w:rPr>
        <mc:AlternateContent>
          <mc:Choice Requires="wps">
            <w:drawing>
              <wp:anchor distT="0" distB="0" distL="114300" distR="114300" simplePos="0" relativeHeight="251666432" behindDoc="0" locked="0" layoutInCell="1" allowOverlap="1" wp14:anchorId="029C866A" wp14:editId="49DD3F56">
                <wp:simplePos x="0" y="0"/>
                <wp:positionH relativeFrom="margin">
                  <wp:posOffset>1809749</wp:posOffset>
                </wp:positionH>
                <wp:positionV relativeFrom="paragraph">
                  <wp:posOffset>4048125</wp:posOffset>
                </wp:positionV>
                <wp:extent cx="1476375" cy="1400175"/>
                <wp:effectExtent l="0" t="0" r="0" b="9525"/>
                <wp:wrapNone/>
                <wp:docPr id="17" name="Text Box 17"/>
                <wp:cNvGraphicFramePr/>
                <a:graphic xmlns:a="http://schemas.openxmlformats.org/drawingml/2006/main">
                  <a:graphicData uri="http://schemas.microsoft.com/office/word/2010/wordprocessingShape">
                    <wps:wsp>
                      <wps:cNvSpPr txBox="1"/>
                      <wps:spPr>
                        <a:xfrm>
                          <a:off x="0" y="0"/>
                          <a:ext cx="1476375" cy="1400175"/>
                        </a:xfrm>
                        <a:prstGeom prst="rect">
                          <a:avLst/>
                        </a:prstGeom>
                        <a:noFill/>
                        <a:ln>
                          <a:noFill/>
                        </a:ln>
                        <a:effectLst/>
                      </wps:spPr>
                      <wps:txbx>
                        <w:txbxContent>
                          <w:p w:rsidR="00B90FF2" w:rsidRPr="00B90FF2" w:rsidRDefault="00B90FF2" w:rsidP="00B90FF2">
                            <w:pPr>
                              <w:jc w:val="center"/>
                              <w:rPr>
                                <w:rFonts w:ascii="Century Gothic" w:hAnsi="Century Gothic"/>
                                <w:noProof/>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1" vertOverflow="overflow" horzOverflow="overflow" vert="horz" wrap="square" lIns="91440" tIns="45720" rIns="91440" bIns="45720" numCol="1" spcCol="0" rtlCol="0" fromWordArt="0" anchor="t" anchorCtr="0" forceAA="0" compatLnSpc="1">
                        <a:prstTxWarp prst="textArchDown">
                          <a:avLst>
                            <a:gd name="adj" fmla="val 17837729"/>
                          </a:avLst>
                        </a:prstTxWarp>
                        <a:noAutofit/>
                      </wps:bodyPr>
                    </wps:wsp>
                  </a:graphicData>
                </a:graphic>
                <wp14:sizeRelH relativeFrom="margin">
                  <wp14:pctWidth>0</wp14:pctWidth>
                </wp14:sizeRelH>
                <wp14:sizeRelV relativeFrom="margin">
                  <wp14:pctHeight>0</wp14:pctHeight>
                </wp14:sizeRelV>
              </wp:anchor>
            </w:drawing>
          </mc:Choice>
          <mc:Fallback>
            <w:pict>
              <v:shape w14:anchorId="029C866A" id="Text Box 17" o:spid="_x0000_s1027" type="#_x0000_t202" style="position:absolute;left:0;text-align:left;margin-left:142.5pt;margin-top:318.75pt;width:116.25pt;height:110.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" filled="f" stroked="f">
                <v:textbox>
                  <w:txbxContent>
                    <w:p w:rsidR="00B90FF2" w:rsidRPr="00B90FF2" w:rsidRDefault="00B90FF2" w:rsidP="00B90FF2">
                      <w:pPr>
                        <w:jc w:val="center"/>
                        <w:rPr>
                          <w:rFonts w:ascii="Century Gothic" w:hAnsi="Century Gothic"/>
                          <w:noProof/>
                          <w:color w:val="ED7D31" w:themeColor="accent2"/>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706138">
        <w:rPr>
          <w:noProof/>
        </w:rPr>
        <mc:AlternateContent>
          <mc:Choice Requires="wps">
            <w:drawing>
              <wp:anchor distT="45720" distB="45720" distL="114300" distR="114300" simplePos="0" relativeHeight="251660288" behindDoc="0" locked="0" layoutInCell="1" allowOverlap="1" wp14:anchorId="47D3B43D" wp14:editId="1FB66B84">
                <wp:simplePos x="0" y="0"/>
                <wp:positionH relativeFrom="column">
                  <wp:posOffset>-866775</wp:posOffset>
                </wp:positionH>
                <wp:positionV relativeFrom="paragraph">
                  <wp:posOffset>1685925</wp:posOffset>
                </wp:positionV>
                <wp:extent cx="7581900" cy="304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1900" cy="304800"/>
                        </a:xfrm>
                        <a:prstGeom prst="rect">
                          <a:avLst/>
                        </a:prstGeom>
                        <a:noFill/>
                        <a:ln w="9525">
                          <a:noFill/>
                          <a:miter lim="800000"/>
                          <a:headEnd/>
                          <a:tailEnd/>
                        </a:ln>
                      </wps:spPr>
                      <wps:txbx>
                        <w:txbxContent>
                          <w:p w:rsidR="00706138" w:rsidRPr="00706138" w:rsidRDefault="00706138">
                            <w:pPr>
                              <w:rPr>
                                <w:rFonts w:ascii="Century Gothic" w:hAnsi="Century Gothic"/>
                                <w:b/>
                                <w:color w:val="ED7D31" w:themeColor="accent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D3B43D" id="Text Box 2" o:spid="_x0000_s1028" type="#_x0000_t202" style="position:absolute;left:0;text-align:left;margin-left:-68.25pt;margin-top:132.75pt;width:597pt;height:2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" filled="f" stroked="f">
                <v:textbox>
                  <w:txbxContent>
                    <w:p w:rsidR="00706138" w:rsidRPr="00706138" w:rsidRDefault="00706138">
                      <w:pPr>
                        <w:rPr>
                          <w:rFonts w:ascii="Century Gothic" w:hAnsi="Century Gothic"/>
                          <w:b/>
                          <w:color w:val="ED7D31" w:themeColor="accent2"/>
                        </w:rPr>
                      </w:pPr>
                    </w:p>
                  </w:txbxContent>
                </v:textbox>
                <w10:wrap type="square"/>
              </v:shape>
            </w:pict>
          </mc:Fallback>
        </mc:AlternateContent>
      </w:r>
      <w:r>
        <w:rPr>
          <w:sz w:val="24"/>
          <w:szCs w:val="24"/>
        </w:rPr>
        <w:t>53203</w:t>
      </w:r>
      <w:bookmarkStart w:id="0" w:name="_GoBack"/>
      <w:bookmarkEnd w:id="0"/>
    </w:p>
    <w:sectPr w:rsidR="00C042E6" w:rsidRPr="00BE3FD5" w:rsidSect="00E515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5813" w:rsidRDefault="00925813" w:rsidP="00925813">
      <w:pPr>
        <w:spacing w:after="0" w:line="240" w:lineRule="auto"/>
      </w:pPr>
      <w:r>
        <w:separator/>
      </w:r>
    </w:p>
  </w:endnote>
  <w:endnote w:type="continuationSeparator" w:id="0">
    <w:p w:rsidR="00925813" w:rsidRDefault="00925813" w:rsidP="00925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5813" w:rsidRDefault="00925813" w:rsidP="00925813">
      <w:pPr>
        <w:spacing w:after="0" w:line="240" w:lineRule="auto"/>
      </w:pPr>
      <w:r>
        <w:separator/>
      </w:r>
    </w:p>
  </w:footnote>
  <w:footnote w:type="continuationSeparator" w:id="0">
    <w:p w:rsidR="00925813" w:rsidRDefault="00925813" w:rsidP="009258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2F108D"/>
    <w:multiLevelType w:val="hybridMultilevel"/>
    <w:tmpl w:val="1BD291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5BE14AC"/>
    <w:multiLevelType w:val="hybridMultilevel"/>
    <w:tmpl w:val="291EE712"/>
    <w:lvl w:ilvl="0" w:tplc="19D2E714">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0A5DD2"/>
    <w:multiLevelType w:val="hybridMultilevel"/>
    <w:tmpl w:val="7F64B2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4DE6B29"/>
    <w:multiLevelType w:val="multilevel"/>
    <w:tmpl w:val="BB54F3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76"/>
    <w:rsid w:val="000F4BA9"/>
    <w:rsid w:val="00302176"/>
    <w:rsid w:val="0031067F"/>
    <w:rsid w:val="00404F41"/>
    <w:rsid w:val="00415673"/>
    <w:rsid w:val="00435064"/>
    <w:rsid w:val="00462ECD"/>
    <w:rsid w:val="00467869"/>
    <w:rsid w:val="005E0439"/>
    <w:rsid w:val="00706138"/>
    <w:rsid w:val="00925813"/>
    <w:rsid w:val="00A07480"/>
    <w:rsid w:val="00A23DF1"/>
    <w:rsid w:val="00B90FF2"/>
    <w:rsid w:val="00BB21A2"/>
    <w:rsid w:val="00BE3FD5"/>
    <w:rsid w:val="00E12E19"/>
    <w:rsid w:val="00E515EE"/>
    <w:rsid w:val="00EA1B7B"/>
    <w:rsid w:val="00EE5586"/>
    <w:rsid w:val="00FA3F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355E078-0048-4613-9724-9DBD42FBF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5813"/>
  </w:style>
  <w:style w:type="paragraph" w:styleId="Footer">
    <w:name w:val="footer"/>
    <w:basedOn w:val="Normal"/>
    <w:link w:val="FooterChar"/>
    <w:uiPriority w:val="99"/>
    <w:unhideWhenUsed/>
    <w:rsid w:val="00925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5813"/>
  </w:style>
  <w:style w:type="paragraph" w:styleId="NoSpacing">
    <w:name w:val="No Spacing"/>
    <w:link w:val="NoSpacingChar"/>
    <w:uiPriority w:val="1"/>
    <w:qFormat/>
    <w:rsid w:val="00925813"/>
    <w:pPr>
      <w:spacing w:after="0" w:line="240" w:lineRule="auto"/>
    </w:pPr>
    <w:rPr>
      <w:rFonts w:eastAsiaTheme="minorEastAsia"/>
    </w:rPr>
  </w:style>
  <w:style w:type="character" w:customStyle="1" w:styleId="NoSpacingChar">
    <w:name w:val="No Spacing Char"/>
    <w:basedOn w:val="DefaultParagraphFont"/>
    <w:link w:val="NoSpacing"/>
    <w:uiPriority w:val="1"/>
    <w:rsid w:val="00925813"/>
    <w:rPr>
      <w:rFonts w:eastAsiaTheme="minorEastAsia"/>
    </w:rPr>
  </w:style>
  <w:style w:type="paragraph" w:styleId="BalloonText">
    <w:name w:val="Balloon Text"/>
    <w:basedOn w:val="Normal"/>
    <w:link w:val="BalloonTextChar"/>
    <w:uiPriority w:val="99"/>
    <w:semiHidden/>
    <w:unhideWhenUsed/>
    <w:rsid w:val="009258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5813"/>
    <w:rPr>
      <w:rFonts w:ascii="Segoe UI" w:hAnsi="Segoe UI" w:cs="Segoe UI"/>
      <w:sz w:val="18"/>
      <w:szCs w:val="18"/>
    </w:rPr>
  </w:style>
  <w:style w:type="character" w:styleId="Hyperlink">
    <w:name w:val="Hyperlink"/>
    <w:rsid w:val="00462ECD"/>
    <w:rPr>
      <w:color w:val="0000FF"/>
      <w:u w:val="single"/>
    </w:rPr>
  </w:style>
  <w:style w:type="paragraph" w:styleId="ListParagraph">
    <w:name w:val="List Paragraph"/>
    <w:basedOn w:val="Normal"/>
    <w:uiPriority w:val="34"/>
    <w:qFormat/>
    <w:rsid w:val="00462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4834226">
      <w:bodyDiv w:val="1"/>
      <w:marLeft w:val="0"/>
      <w:marRight w:val="0"/>
      <w:marTop w:val="0"/>
      <w:marBottom w:val="0"/>
      <w:divBdr>
        <w:top w:val="none" w:sz="0" w:space="0" w:color="auto"/>
        <w:left w:val="none" w:sz="0" w:space="0" w:color="auto"/>
        <w:bottom w:val="none" w:sz="0" w:space="0" w:color="auto"/>
        <w:right w:val="none" w:sz="0" w:space="0" w:color="auto"/>
      </w:divBdr>
      <w:divsChild>
        <w:div w:id="199123913">
          <w:marLeft w:val="0"/>
          <w:marRight w:val="0"/>
          <w:marTop w:val="300"/>
          <w:marBottom w:val="0"/>
          <w:divBdr>
            <w:top w:val="none" w:sz="0" w:space="0" w:color="auto"/>
            <w:left w:val="none" w:sz="0" w:space="0" w:color="auto"/>
            <w:bottom w:val="none" w:sz="0" w:space="0" w:color="auto"/>
            <w:right w:val="none" w:sz="0" w:space="0" w:color="auto"/>
          </w:divBdr>
          <w:divsChild>
            <w:div w:id="1615793390">
              <w:marLeft w:val="0"/>
              <w:marRight w:val="0"/>
              <w:marTop w:val="0"/>
              <w:marBottom w:val="0"/>
              <w:divBdr>
                <w:top w:val="none" w:sz="0" w:space="0" w:color="auto"/>
                <w:left w:val="none" w:sz="0" w:space="0" w:color="auto"/>
                <w:bottom w:val="none" w:sz="0" w:space="0" w:color="auto"/>
                <w:right w:val="none" w:sz="0" w:space="0" w:color="auto"/>
              </w:divBdr>
              <w:divsChild>
                <w:div w:id="2125147218">
                  <w:marLeft w:val="0"/>
                  <w:marRight w:val="-3600"/>
                  <w:marTop w:val="0"/>
                  <w:marBottom w:val="0"/>
                  <w:divBdr>
                    <w:top w:val="none" w:sz="0" w:space="0" w:color="auto"/>
                    <w:left w:val="none" w:sz="0" w:space="0" w:color="auto"/>
                    <w:bottom w:val="none" w:sz="0" w:space="0" w:color="auto"/>
                    <w:right w:val="none" w:sz="0" w:space="0" w:color="auto"/>
                  </w:divBdr>
                  <w:divsChild>
                    <w:div w:id="1128359252">
                      <w:marLeft w:val="300"/>
                      <w:marRight w:val="4200"/>
                      <w:marTop w:val="0"/>
                      <w:marBottom w:val="540"/>
                      <w:divBdr>
                        <w:top w:val="none" w:sz="0" w:space="0" w:color="auto"/>
                        <w:left w:val="none" w:sz="0" w:space="0" w:color="auto"/>
                        <w:bottom w:val="none" w:sz="0" w:space="0" w:color="auto"/>
                        <w:right w:val="none" w:sz="0" w:space="0" w:color="auto"/>
                      </w:divBdr>
                      <w:divsChild>
                        <w:div w:id="1543011088">
                          <w:marLeft w:val="0"/>
                          <w:marRight w:val="0"/>
                          <w:marTop w:val="0"/>
                          <w:marBottom w:val="0"/>
                          <w:divBdr>
                            <w:top w:val="none" w:sz="0" w:space="0" w:color="auto"/>
                            <w:left w:val="none" w:sz="0" w:space="0" w:color="auto"/>
                            <w:bottom w:val="none" w:sz="0" w:space="0" w:color="auto"/>
                            <w:right w:val="none" w:sz="0" w:space="0" w:color="auto"/>
                          </w:divBdr>
                          <w:divsChild>
                            <w:div w:id="173369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wacycp1@sbcglobal.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cyccb.org/competencies/developmental-practice-method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yccb.org/competencies/relationship-communica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cyccb.wordpress.com/competencies/professionalism/" TargetMode="External"/><Relationship Id="rId4" Type="http://schemas.openxmlformats.org/officeDocument/2006/relationships/webSettings" Target="webSettings.xml"/><Relationship Id="rId9" Type="http://schemas.openxmlformats.org/officeDocument/2006/relationships/hyperlink" Target="http://www.cyccb.org" TargetMode="External"/><Relationship Id="rId14" Type="http://schemas.openxmlformats.org/officeDocument/2006/relationships/hyperlink" Target="mailto:wacycp1@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NeuLifeStaff</dc:creator>
  <cp:keywords/>
  <dc:description/>
  <cp:lastModifiedBy>Jody Rhodes</cp:lastModifiedBy>
  <cp:revision>4</cp:revision>
  <cp:lastPrinted>2015-01-08T21:09:00Z</cp:lastPrinted>
  <dcterms:created xsi:type="dcterms:W3CDTF">2015-01-08T20:23:00Z</dcterms:created>
  <dcterms:modified xsi:type="dcterms:W3CDTF">2015-01-09T16:46:00Z</dcterms:modified>
</cp:coreProperties>
</file>