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3" w:rsidRPr="000E3AD3" w:rsidRDefault="000E3AD3" w:rsidP="000E3AD3">
      <w:pPr>
        <w:pStyle w:val="ListParagraph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B28D62" wp14:editId="71E6B9BF">
            <wp:extent cx="2495550" cy="1228725"/>
            <wp:effectExtent l="0" t="0" r="0" b="9525"/>
            <wp:docPr id="1" name="Picture 1" descr="C:\Users\SRazor\AppData\Local\Microsoft\Windows\Temporary Internet Files\Content.Outlook\NYNE9UWV\BillandRegsTracker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azor\AppData\Local\Microsoft\Windows\Temporary Internet Files\Content.Outlook\NYNE9UWV\BillandRegsTracker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5" cy="12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D8" w:rsidRPr="003A6470" w:rsidRDefault="000E3AD3" w:rsidP="00BB60D8">
      <w:pPr>
        <w:rPr>
          <w:rFonts w:ascii="Trebuchet MS" w:hAnsi="Trebuchet MS"/>
          <w:sz w:val="20"/>
          <w:szCs w:val="20"/>
        </w:rPr>
      </w:pPr>
      <w:r w:rsidRPr="003A6470">
        <w:rPr>
          <w:rFonts w:ascii="Trebuchet MS" w:hAnsi="Trebuchet MS"/>
          <w:b/>
          <w:sz w:val="20"/>
          <w:szCs w:val="20"/>
        </w:rPr>
        <w:t>New from NASPO!  You can view the Bills and Regs Tracker on the NASPO Network</w:t>
      </w:r>
      <w:r w:rsidR="00BB60D8" w:rsidRPr="003A6470">
        <w:rPr>
          <w:rFonts w:ascii="Trebuchet MS" w:hAnsi="Trebuchet MS"/>
          <w:sz w:val="20"/>
          <w:szCs w:val="20"/>
        </w:rPr>
        <w:t xml:space="preserve"> to review procurement related state and federal legislation and regulation.  </w:t>
      </w:r>
      <w:r w:rsidR="003A6470">
        <w:rPr>
          <w:rFonts w:ascii="Trebuchet MS" w:hAnsi="Trebuchet MS"/>
          <w:sz w:val="20"/>
          <w:szCs w:val="20"/>
        </w:rPr>
        <w:t>If you have any questions or feedback, please contact Sarah Razor at srazor@naspo.org.</w:t>
      </w:r>
    </w:p>
    <w:p w:rsidR="000E3AD3" w:rsidRPr="003A6470" w:rsidRDefault="00BB60D8" w:rsidP="00BB60D8">
      <w:pPr>
        <w:rPr>
          <w:rFonts w:ascii="Trebuchet MS" w:hAnsi="Trebuchet MS"/>
          <w:color w:val="FF0000"/>
          <w:sz w:val="20"/>
          <w:szCs w:val="20"/>
        </w:rPr>
      </w:pPr>
      <w:r w:rsidRPr="003A6470">
        <w:rPr>
          <w:rFonts w:ascii="Trebuchet MS" w:hAnsi="Trebuchet MS"/>
          <w:b/>
          <w:color w:val="FF0000"/>
        </w:rPr>
        <w:t>Step One: Log in to the NASPO Network.</w:t>
      </w:r>
      <w:r w:rsidRPr="003A6470">
        <w:rPr>
          <w:rFonts w:ascii="Trebuchet MS" w:hAnsi="Trebuchet MS"/>
          <w:color w:val="FF0000"/>
        </w:rPr>
        <w:t xml:space="preserve">  </w:t>
      </w:r>
      <w:r w:rsidR="003A6470" w:rsidRPr="003A6470">
        <w:rPr>
          <w:rFonts w:ascii="Trebuchet MS" w:hAnsi="Trebuchet MS"/>
          <w:color w:val="FF0000"/>
        </w:rPr>
        <w:br/>
      </w:r>
      <w:r w:rsidR="000E3AD3" w:rsidRPr="003A6470">
        <w:rPr>
          <w:rFonts w:ascii="Trebuchet MS" w:hAnsi="Trebuchet MS"/>
          <w:sz w:val="20"/>
          <w:szCs w:val="20"/>
        </w:rPr>
        <w:t xml:space="preserve">Please note that you cannot send </w:t>
      </w:r>
      <w:r w:rsidR="005C5015" w:rsidRPr="003A6470">
        <w:rPr>
          <w:rFonts w:ascii="Trebuchet MS" w:hAnsi="Trebuchet MS"/>
          <w:sz w:val="20"/>
          <w:szCs w:val="20"/>
        </w:rPr>
        <w:t>the bill tracker</w:t>
      </w:r>
      <w:r w:rsidR="000E3AD3" w:rsidRPr="003A6470">
        <w:rPr>
          <w:rFonts w:ascii="Trebuchet MS" w:hAnsi="Trebuchet MS"/>
          <w:sz w:val="20"/>
          <w:szCs w:val="20"/>
        </w:rPr>
        <w:t xml:space="preserve"> link to others or bookmark it for access – you must log into the NASPO Network.</w:t>
      </w:r>
      <w:r w:rsidR="005C5015" w:rsidRPr="003A6470">
        <w:rPr>
          <w:rFonts w:ascii="Trebuchet MS" w:hAnsi="Trebuchet MS"/>
          <w:sz w:val="20"/>
          <w:szCs w:val="20"/>
        </w:rPr>
        <w:t xml:space="preserve">  However, reports can be printed in hard copy or saved and shared. </w:t>
      </w:r>
      <w:r w:rsidR="000E3AD3" w:rsidRPr="003A6470">
        <w:rPr>
          <w:rFonts w:ascii="Trebuchet MS" w:hAnsi="Trebuchet MS"/>
          <w:sz w:val="20"/>
          <w:szCs w:val="20"/>
        </w:rPr>
        <w:t xml:space="preserve"> </w:t>
      </w:r>
      <w:r w:rsidR="000E3AD3" w:rsidRPr="003A6470">
        <w:rPr>
          <w:rFonts w:ascii="Trebuchet MS" w:hAnsi="Trebuchet MS"/>
          <w:sz w:val="20"/>
          <w:szCs w:val="20"/>
        </w:rPr>
        <w:br/>
      </w:r>
    </w:p>
    <w:p w:rsidR="00BB60D8" w:rsidRPr="00BB60D8" w:rsidRDefault="00CF1303" w:rsidP="00BB60D8">
      <w:pPr>
        <w:rPr>
          <w:rFonts w:ascii="Trebuchet MS" w:hAnsi="Trebuchet MS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F778093" wp14:editId="568C6EBA">
                <wp:simplePos x="0" y="0"/>
                <wp:positionH relativeFrom="margin">
                  <wp:posOffset>4810125</wp:posOffset>
                </wp:positionH>
                <wp:positionV relativeFrom="margin">
                  <wp:posOffset>4014470</wp:posOffset>
                </wp:positionV>
                <wp:extent cx="2286000" cy="2747645"/>
                <wp:effectExtent l="38100" t="38100" r="114300" b="10985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0" cy="274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>
                              <a:alpha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1303" w:rsidRPr="003A6470" w:rsidRDefault="00CF1303" w:rsidP="00CF130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A64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Do you have questions </w:t>
                            </w:r>
                            <w:proofErr w:type="gramStart"/>
                            <w:r w:rsidRPr="003A64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or  suggestions</w:t>
                            </w:r>
                            <w:proofErr w:type="gramEnd"/>
                            <w:r w:rsidRPr="003A64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on specific bills or regs NASPO should track from your state? Please contact Sarah Razor at </w:t>
                            </w:r>
                            <w:hyperlink r:id="rId7" w:history="1">
                              <w:r w:rsidRPr="003A647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srazor@naspo.org</w:t>
                              </w:r>
                            </w:hyperlink>
                            <w:r w:rsidRPr="003A64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.  Identifying search criteria takes some finessing and refinement, especially at the beginning of each legislative session. We appreciate your input in this new member service.       </w:t>
                            </w:r>
                          </w:p>
                          <w:p w:rsidR="00CF1303" w:rsidRDefault="00CF1303" w:rsidP="00CF130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8.75pt;margin-top:316.1pt;width:180pt;height:216.3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" o:allowincell="f" fillcolor="white [3212]" strokecolor="#0070c0" strokeweight="1.5pt">
                <v:stroke opacity="52428f"/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F1303" w:rsidRPr="003A6470" w:rsidRDefault="00CF1303" w:rsidP="00CF130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A647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Do you have questions </w:t>
                      </w:r>
                      <w:proofErr w:type="gramStart"/>
                      <w:r w:rsidRPr="003A6470">
                        <w:rPr>
                          <w:rFonts w:ascii="Trebuchet MS" w:hAnsi="Trebuchet MS"/>
                          <w:sz w:val="20"/>
                          <w:szCs w:val="20"/>
                        </w:rPr>
                        <w:t>or  suggestions</w:t>
                      </w:r>
                      <w:proofErr w:type="gramEnd"/>
                      <w:r w:rsidRPr="003A647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on specific bills or regs NASPO should track from your state? Please contact Sarah Razor at </w:t>
                      </w:r>
                      <w:hyperlink r:id="rId8" w:history="1">
                        <w:r w:rsidRPr="003A6470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srazor@naspo.org</w:t>
                        </w:r>
                      </w:hyperlink>
                      <w:r w:rsidRPr="003A647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.  Identifying search criteria takes some finessing and refinement, especially at the beginning of each legislative session. We appreciate your input in this new member service.       </w:t>
                      </w:r>
                    </w:p>
                    <w:p w:rsidR="00CF1303" w:rsidRDefault="00CF1303" w:rsidP="00CF130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83AA6">
        <w:rPr>
          <w:rFonts w:ascii="Trebuchet MS" w:hAnsi="Trebuchet MS"/>
          <w:noProof/>
          <w:color w:val="FF0000"/>
          <w:sz w:val="20"/>
          <w:szCs w:val="20"/>
        </w:rPr>
        <w:drawing>
          <wp:inline distT="0" distB="0" distL="0" distR="0" wp14:anchorId="36D84DF0" wp14:editId="2332C66F">
            <wp:extent cx="4577736" cy="2331315"/>
            <wp:effectExtent l="19050" t="19050" r="1333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81" cy="2333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F1303">
        <w:rPr>
          <w:noProof/>
        </w:rPr>
        <w:t xml:space="preserve"> </w:t>
      </w:r>
    </w:p>
    <w:p w:rsidR="00BB60D8" w:rsidRDefault="00AC7072">
      <w:r>
        <w:rPr>
          <w:b/>
          <w:color w:val="FF0000"/>
        </w:rPr>
        <w:br/>
      </w:r>
      <w:r w:rsidR="000E3AD3" w:rsidRPr="00B83AA6">
        <w:rPr>
          <w:rFonts w:ascii="Trebuchet MS" w:hAnsi="Trebuchet MS"/>
          <w:b/>
          <w:color w:val="FF0000"/>
        </w:rPr>
        <w:t xml:space="preserve">Step </w:t>
      </w:r>
      <w:r w:rsidR="00BB60D8" w:rsidRPr="00B83AA6">
        <w:rPr>
          <w:rFonts w:ascii="Trebuchet MS" w:hAnsi="Trebuchet MS"/>
          <w:b/>
          <w:color w:val="FF0000"/>
        </w:rPr>
        <w:t>Two:</w:t>
      </w:r>
      <w:r w:rsidR="00BB60D8" w:rsidRPr="00B83AA6">
        <w:rPr>
          <w:rFonts w:ascii="Trebuchet MS" w:hAnsi="Trebuchet MS"/>
          <w:color w:val="FF0000"/>
        </w:rPr>
        <w:t xml:space="preserve"> </w:t>
      </w:r>
      <w:r w:rsidR="00BB60D8" w:rsidRPr="00B83AA6">
        <w:rPr>
          <w:rFonts w:ascii="Trebuchet MS" w:hAnsi="Trebuchet MS"/>
          <w:b/>
          <w:color w:val="FF0000"/>
        </w:rPr>
        <w:t>Go to the Resources tab</w:t>
      </w:r>
      <w:r w:rsidR="003A6470" w:rsidRPr="00B83AA6">
        <w:rPr>
          <w:rFonts w:ascii="Trebuchet MS" w:hAnsi="Trebuchet MS"/>
          <w:b/>
          <w:color w:val="FF0000"/>
        </w:rPr>
        <w:t xml:space="preserve"> in the NASPO Network</w:t>
      </w:r>
      <w:r w:rsidR="00BB60D8" w:rsidRPr="00B83AA6">
        <w:rPr>
          <w:rFonts w:ascii="Trebuchet MS" w:hAnsi="Trebuchet MS"/>
          <w:b/>
          <w:color w:val="FF0000"/>
        </w:rPr>
        <w:t>, then click Bills and Regs Tracker</w:t>
      </w:r>
      <w:r w:rsidR="003A6470" w:rsidRPr="00B83AA6">
        <w:rPr>
          <w:rFonts w:ascii="Trebuchet MS" w:hAnsi="Trebuchet MS"/>
          <w:b/>
          <w:color w:val="FF0000"/>
        </w:rPr>
        <w:t xml:space="preserve"> link</w:t>
      </w:r>
      <w:r w:rsidR="00BB60D8" w:rsidRPr="00B83AA6">
        <w:rPr>
          <w:rFonts w:ascii="Trebuchet MS" w:hAnsi="Trebuchet MS"/>
          <w:color w:val="FF0000"/>
        </w:rPr>
        <w:t>.</w:t>
      </w:r>
      <w:r w:rsidR="00BB60D8" w:rsidRPr="003A6470">
        <w:rPr>
          <w:color w:val="FF0000"/>
        </w:rPr>
        <w:t xml:space="preserve">  </w:t>
      </w:r>
      <w:r w:rsidR="003A6470">
        <w:rPr>
          <w:color w:val="FF0000"/>
        </w:rPr>
        <w:br/>
      </w:r>
      <w:r w:rsidR="003A6470">
        <w:rPr>
          <w:noProof/>
        </w:rPr>
        <w:br/>
      </w:r>
      <w:r w:rsidR="00BB60D8">
        <w:rPr>
          <w:noProof/>
        </w:rPr>
        <w:drawing>
          <wp:inline distT="0" distB="0" distL="0" distR="0" wp14:anchorId="78CD78E7" wp14:editId="7DA423FC">
            <wp:extent cx="4548263" cy="2238375"/>
            <wp:effectExtent l="19050" t="19050" r="24130" b="9525"/>
            <wp:docPr id="3" name="Picture 3" descr="cid:image009.jpg@01D02A6C.47A1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jpg@01D02A6C.47A144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63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7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60D8" w:rsidRDefault="00BB60D8"/>
    <w:p w:rsidR="003A6470" w:rsidRDefault="003A6470"/>
    <w:p w:rsidR="00BB60D8" w:rsidRPr="003A6470" w:rsidRDefault="00BB60D8">
      <w:pPr>
        <w:rPr>
          <w:rFonts w:ascii="Trebuchet MS" w:hAnsi="Trebuchet MS"/>
          <w:sz w:val="20"/>
          <w:szCs w:val="20"/>
        </w:rPr>
      </w:pPr>
      <w:r w:rsidRPr="003A6470">
        <w:rPr>
          <w:rFonts w:ascii="Trebuchet MS" w:hAnsi="Trebuchet MS"/>
          <w:b/>
          <w:color w:val="FF0000"/>
        </w:rPr>
        <w:t xml:space="preserve">Step Three:  </w:t>
      </w:r>
      <w:r w:rsidR="005C5015" w:rsidRPr="003A6470">
        <w:rPr>
          <w:rFonts w:ascii="Trebuchet MS" w:hAnsi="Trebuchet MS"/>
          <w:b/>
          <w:color w:val="FF0000"/>
        </w:rPr>
        <w:t>Use the drop down menu</w:t>
      </w:r>
      <w:r w:rsidR="00AC7072" w:rsidRPr="003A6470">
        <w:rPr>
          <w:rFonts w:ascii="Trebuchet MS" w:hAnsi="Trebuchet MS"/>
          <w:b/>
          <w:color w:val="FF0000"/>
        </w:rPr>
        <w:t>s</w:t>
      </w:r>
      <w:r w:rsidR="005C5015" w:rsidRPr="003A6470">
        <w:rPr>
          <w:rFonts w:ascii="Trebuchet MS" w:hAnsi="Trebuchet MS"/>
          <w:b/>
          <w:color w:val="FF0000"/>
        </w:rPr>
        <w:t xml:space="preserve"> to begin</w:t>
      </w:r>
      <w:r w:rsidR="003A6470">
        <w:rPr>
          <w:rFonts w:ascii="Trebuchet MS" w:hAnsi="Trebuchet MS"/>
          <w:b/>
          <w:color w:val="FF0000"/>
        </w:rPr>
        <w:t xml:space="preserve"> searching</w:t>
      </w:r>
      <w:r w:rsidR="005C5015" w:rsidRPr="003A6470">
        <w:rPr>
          <w:rFonts w:ascii="Trebuchet MS" w:hAnsi="Trebuchet MS"/>
          <w:color w:val="FF0000"/>
        </w:rPr>
        <w:t>.</w:t>
      </w:r>
      <w:r w:rsidR="005C5015" w:rsidRPr="003A6470">
        <w:rPr>
          <w:rFonts w:ascii="Trebuchet MS" w:hAnsi="Trebuchet MS"/>
        </w:rPr>
        <w:t xml:space="preserve">  </w:t>
      </w:r>
      <w:r w:rsidR="003A6470" w:rsidRPr="003A6470">
        <w:rPr>
          <w:rFonts w:ascii="Trebuchet MS" w:hAnsi="Trebuchet MS"/>
        </w:rPr>
        <w:br/>
      </w:r>
      <w:r w:rsidR="005C5015" w:rsidRPr="003A6470">
        <w:rPr>
          <w:rFonts w:ascii="Trebuchet MS" w:hAnsi="Trebuchet MS"/>
          <w:sz w:val="20"/>
          <w:szCs w:val="20"/>
        </w:rPr>
        <w:t xml:space="preserve">After you select a topic, click on the display button to refresh the page to see </w:t>
      </w:r>
      <w:r w:rsidR="00B83AA6">
        <w:rPr>
          <w:rFonts w:ascii="Trebuchet MS" w:hAnsi="Trebuchet MS"/>
          <w:sz w:val="20"/>
          <w:szCs w:val="20"/>
        </w:rPr>
        <w:t>which</w:t>
      </w:r>
      <w:r w:rsidR="00AC7072" w:rsidRPr="003A6470">
        <w:rPr>
          <w:rFonts w:ascii="Trebuchet MS" w:hAnsi="Trebuchet MS"/>
          <w:sz w:val="20"/>
          <w:szCs w:val="20"/>
        </w:rPr>
        <w:t xml:space="preserve"> states have</w:t>
      </w:r>
      <w:r w:rsidR="005C5015" w:rsidRPr="003A6470">
        <w:rPr>
          <w:rFonts w:ascii="Trebuchet MS" w:hAnsi="Trebuchet MS"/>
          <w:sz w:val="20"/>
          <w:szCs w:val="20"/>
        </w:rPr>
        <w:t xml:space="preserve"> legislation </w:t>
      </w:r>
      <w:r w:rsidR="00AC7072" w:rsidRPr="003A6470">
        <w:rPr>
          <w:rFonts w:ascii="Trebuchet MS" w:hAnsi="Trebuchet MS"/>
          <w:sz w:val="20"/>
          <w:szCs w:val="20"/>
        </w:rPr>
        <w:t>related to your selected</w:t>
      </w:r>
      <w:r w:rsidR="005C5015" w:rsidRPr="003A6470">
        <w:rPr>
          <w:rFonts w:ascii="Trebuchet MS" w:hAnsi="Trebuchet MS"/>
          <w:sz w:val="20"/>
          <w:szCs w:val="20"/>
        </w:rPr>
        <w:t xml:space="preserve"> topic.  You can click on the populated states or follow the link to “Display report for</w:t>
      </w:r>
      <w:r w:rsidR="00AC7072" w:rsidRPr="003A6470">
        <w:rPr>
          <w:rFonts w:ascii="Trebuchet MS" w:hAnsi="Trebuchet MS"/>
          <w:sz w:val="20"/>
          <w:szCs w:val="20"/>
        </w:rPr>
        <w:t xml:space="preserve"> all states” to review more in depth information. </w:t>
      </w:r>
    </w:p>
    <w:p w:rsidR="005C5015" w:rsidRDefault="005C5015">
      <w:r>
        <w:rPr>
          <w:noProof/>
        </w:rPr>
        <w:drawing>
          <wp:inline distT="0" distB="0" distL="0" distR="0" wp14:anchorId="39E5CE34" wp14:editId="40246441">
            <wp:extent cx="5934075" cy="43624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7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C7072" w:rsidRDefault="005C5015">
      <w:r w:rsidRPr="003A6470">
        <w:rPr>
          <w:rFonts w:ascii="Trebuchet MS" w:hAnsi="Trebuchet MS"/>
          <w:b/>
          <w:color w:val="FF0000"/>
        </w:rPr>
        <w:t xml:space="preserve"> </w:t>
      </w:r>
      <w:r w:rsidR="003A6470">
        <w:rPr>
          <w:rFonts w:ascii="Trebuchet MS" w:hAnsi="Trebuchet MS"/>
          <w:b/>
          <w:color w:val="FF0000"/>
        </w:rPr>
        <w:br/>
      </w:r>
      <w:r w:rsidRPr="003A6470">
        <w:rPr>
          <w:rFonts w:ascii="Trebuchet MS" w:hAnsi="Trebuchet MS"/>
          <w:b/>
          <w:color w:val="FF0000"/>
        </w:rPr>
        <w:t xml:space="preserve">Step Four:  Read more about </w:t>
      </w:r>
      <w:r w:rsidR="00B83AA6">
        <w:rPr>
          <w:rFonts w:ascii="Trebuchet MS" w:hAnsi="Trebuchet MS"/>
          <w:b/>
          <w:color w:val="FF0000"/>
        </w:rPr>
        <w:t xml:space="preserve">the </w:t>
      </w:r>
      <w:r w:rsidRPr="003A6470">
        <w:rPr>
          <w:rFonts w:ascii="Trebuchet MS" w:hAnsi="Trebuchet MS"/>
          <w:b/>
          <w:color w:val="FF0000"/>
        </w:rPr>
        <w:t xml:space="preserve">bills </w:t>
      </w:r>
      <w:r w:rsidR="00AC7072" w:rsidRPr="003A6470">
        <w:rPr>
          <w:rFonts w:ascii="Trebuchet MS" w:hAnsi="Trebuchet MS"/>
          <w:b/>
          <w:color w:val="FF0000"/>
        </w:rPr>
        <w:t xml:space="preserve">and regs.  </w:t>
      </w:r>
      <w:r w:rsidR="003A6470" w:rsidRPr="003A6470">
        <w:rPr>
          <w:rFonts w:ascii="Trebuchet MS" w:hAnsi="Trebuchet MS"/>
          <w:b/>
          <w:color w:val="FF0000"/>
        </w:rPr>
        <w:br/>
      </w:r>
      <w:r w:rsidR="00B83AA6">
        <w:t>The</w:t>
      </w:r>
      <w:r w:rsidR="00AC7072">
        <w:t xml:space="preserve"> </w:t>
      </w:r>
      <w:r w:rsidR="00CF1303">
        <w:t>report provides</w:t>
      </w:r>
      <w:r w:rsidR="00B83AA6">
        <w:t xml:space="preserve"> a</w:t>
      </w:r>
      <w:r w:rsidR="00AC7072">
        <w:t xml:space="preserve"> basic summary, author and current status</w:t>
      </w:r>
      <w:r w:rsidR="00B83AA6">
        <w:t xml:space="preserve"> information</w:t>
      </w:r>
      <w:r w:rsidR="00AC7072">
        <w:t xml:space="preserve">. </w:t>
      </w:r>
      <w:r w:rsidR="00B83AA6">
        <w:t>You can</w:t>
      </w:r>
      <w:r w:rsidR="00AC7072">
        <w:t xml:space="preserve"> </w:t>
      </w:r>
      <w:r w:rsidR="00B83AA6">
        <w:t>f</w:t>
      </w:r>
      <w:r w:rsidR="00AC7072">
        <w:t xml:space="preserve">ollow the link on the bill name to be directed to the </w:t>
      </w:r>
      <w:r w:rsidR="00B83AA6">
        <w:t>original</w:t>
      </w:r>
      <w:r w:rsidR="00AC7072">
        <w:t xml:space="preserve"> </w:t>
      </w:r>
      <w:r w:rsidR="00B83AA6">
        <w:t>location of the bill for the most complete and timely information</w:t>
      </w:r>
      <w:r w:rsidR="00AC7072">
        <w:t xml:space="preserve">.  </w:t>
      </w:r>
      <w:r w:rsidR="00B83AA6">
        <w:t>Bills and regs tracker</w:t>
      </w:r>
      <w:r w:rsidR="003A6470">
        <w:t xml:space="preserve"> </w:t>
      </w:r>
      <w:r w:rsidR="00B83AA6">
        <w:t xml:space="preserve">searches </w:t>
      </w:r>
      <w:r w:rsidR="003A6470">
        <w:t xml:space="preserve">directly from individual state and federal sources and is refreshed on the NASPO Network each morning. </w:t>
      </w:r>
      <w:r w:rsidR="00AC7072">
        <w:br/>
      </w:r>
      <w:r w:rsidR="00AC7072">
        <w:rPr>
          <w:noProof/>
        </w:rPr>
        <w:drawing>
          <wp:inline distT="0" distB="0" distL="0" distR="0" wp14:anchorId="365CA3A1" wp14:editId="1AFE24D1">
            <wp:extent cx="4599422" cy="2133600"/>
            <wp:effectExtent l="19050" t="19050" r="1079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22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C7072" w:rsidSect="003A647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D98"/>
    <w:multiLevelType w:val="hybridMultilevel"/>
    <w:tmpl w:val="4DC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3"/>
    <w:rsid w:val="000E3AD3"/>
    <w:rsid w:val="00124023"/>
    <w:rsid w:val="003A6470"/>
    <w:rsid w:val="00514760"/>
    <w:rsid w:val="005C5015"/>
    <w:rsid w:val="00AC7072"/>
    <w:rsid w:val="00B83AA6"/>
    <w:rsid w:val="00BB60D8"/>
    <w:rsid w:val="00BC3906"/>
    <w:rsid w:val="00C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3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3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zor@naspo.org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srazor@naspo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9.jpg@01D02A6C.47A14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Management Services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Razor</dc:creator>
  <cp:lastModifiedBy>Sarah Razor</cp:lastModifiedBy>
  <cp:revision>2</cp:revision>
  <dcterms:created xsi:type="dcterms:W3CDTF">2015-01-07T19:26:00Z</dcterms:created>
  <dcterms:modified xsi:type="dcterms:W3CDTF">2015-01-07T19:26:00Z</dcterms:modified>
</cp:coreProperties>
</file>