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BE" w:rsidRDefault="00584EBE" w:rsidP="00584E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Literacy Communities of Practice make an impact across Georgia!</w:t>
      </w:r>
    </w:p>
    <w:p w:rsidR="00584EBE" w:rsidRDefault="00584EBE" w:rsidP="0058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were encouraged and taught how to engage their children in reading in fun ways through P2P’s Early Literacy Communities of Practice. Project leaders collaborated with community partners to hold 10 EL COP’s across the state of Georgia to promote early literacy practices for children ages birth to 3 years of age. The project, funded by </w:t>
      </w:r>
      <w:r w:rsidR="0004088A">
        <w:rPr>
          <w:rFonts w:ascii="Times New Roman" w:eastAsia="Times New Roman" w:hAnsi="Times New Roman" w:cs="Times New Roman"/>
          <w:sz w:val="24"/>
          <w:szCs w:val="24"/>
        </w:rPr>
        <w:t>Georgia Department of Early Care and Learning a</w:t>
      </w:r>
      <w:r>
        <w:rPr>
          <w:rFonts w:ascii="Times New Roman" w:eastAsia="Times New Roman" w:hAnsi="Times New Roman" w:cs="Times New Roman"/>
          <w:sz w:val="24"/>
          <w:szCs w:val="24"/>
        </w:rPr>
        <w:t xml:space="preserve">nd P2P, reached 359 families and 259 children ages 3 and under from 17 Georgia counties. Volunteers who lead projects to make these efforts successful across the state involved Alex Wright (DeKalb-Clarkston), Tracy Barber (Seminole), Sandra Humphreys and Deanna Bohannon (Gordon), Stacy </w:t>
      </w:r>
      <w:proofErr w:type="spellStart"/>
      <w:r>
        <w:rPr>
          <w:rFonts w:ascii="Times New Roman" w:eastAsia="Times New Roman" w:hAnsi="Times New Roman" w:cs="Times New Roman"/>
          <w:sz w:val="24"/>
          <w:szCs w:val="24"/>
        </w:rPr>
        <w:t>Krumnow</w:t>
      </w:r>
      <w:proofErr w:type="spellEnd"/>
      <w:r>
        <w:rPr>
          <w:rFonts w:ascii="Times New Roman" w:eastAsia="Times New Roman" w:hAnsi="Times New Roman" w:cs="Times New Roman"/>
          <w:sz w:val="24"/>
          <w:szCs w:val="24"/>
        </w:rPr>
        <w:t xml:space="preserve"> (Banks), Lynn Platt and Stephanie Bell (Pierce), Dana Cork (Bulloch and Candler), Bridget Grizzle (Lumpkin), Connie Smith (Laurens), Brooke Wright  (Spalding), and Naomi Williams (Columbia and Richmond).</w:t>
      </w:r>
    </w:p>
    <w:p w:rsidR="00584EBE" w:rsidRDefault="00584EBE" w:rsidP="0058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involved great themes such as Clifford Goes to the Circus; Dr. Seuss; Camping Out for </w:t>
      </w:r>
      <w:proofErr w:type="spellStart"/>
      <w:r>
        <w:rPr>
          <w:rFonts w:ascii="Times New Roman" w:eastAsia="Times New Roman" w:hAnsi="Times New Roman" w:cs="Times New Roman"/>
          <w:sz w:val="24"/>
          <w:szCs w:val="24"/>
        </w:rPr>
        <w:t>S’more</w:t>
      </w:r>
      <w:proofErr w:type="spellEnd"/>
      <w:r>
        <w:rPr>
          <w:rFonts w:ascii="Times New Roman" w:eastAsia="Times New Roman" w:hAnsi="Times New Roman" w:cs="Times New Roman"/>
          <w:sz w:val="24"/>
          <w:szCs w:val="24"/>
        </w:rPr>
        <w:t xml:space="preserve"> Books; Easter Egg hunt; and Fizz, Boom, Read – Science fun; among others. Many books and educational tools were distributed to attendees to encourage reading. </w:t>
      </w:r>
    </w:p>
    <w:p w:rsidR="00584EBE" w:rsidRDefault="00584EBE" w:rsidP="00584EBE">
      <w:pPr>
        <w:spacing w:after="0" w:line="240" w:lineRule="auto"/>
        <w:rPr>
          <w:rFonts w:ascii="Times New Roman" w:eastAsia="Times New Roman" w:hAnsi="Times New Roman" w:cs="Times New Roman"/>
          <w:sz w:val="24"/>
          <w:szCs w:val="24"/>
        </w:rPr>
      </w:pPr>
    </w:p>
    <w:p w:rsidR="00584EBE" w:rsidRDefault="00584EBE" w:rsidP="0058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big thank to all of you for making a difference in your communities through educating families about the importance of reading while making it fun!</w:t>
      </w:r>
    </w:p>
    <w:p w:rsidR="00584EBE" w:rsidRDefault="00584EBE" w:rsidP="00584EBE">
      <w:pPr>
        <w:spacing w:after="0" w:line="240" w:lineRule="auto"/>
        <w:rPr>
          <w:rFonts w:ascii="Times New Roman" w:eastAsia="Times New Roman" w:hAnsi="Times New Roman" w:cs="Times New Roman"/>
          <w:sz w:val="24"/>
          <w:szCs w:val="24"/>
        </w:rPr>
      </w:pPr>
    </w:p>
    <w:p w:rsidR="00584EBE" w:rsidRDefault="00CE2DC9" w:rsidP="00584EBE">
      <w:r>
        <w:rPr>
          <w:rFonts w:ascii="Times New Roman" w:eastAsia="Times New Roman" w:hAnsi="Times New Roman" w:cs="Times New Roman"/>
          <w:sz w:val="24"/>
          <w:szCs w:val="24"/>
        </w:rPr>
        <w:t>Check out t</w:t>
      </w:r>
      <w:r w:rsidR="00584EBE">
        <w:rPr>
          <w:rFonts w:ascii="Times New Roman" w:eastAsia="Times New Roman" w:hAnsi="Times New Roman" w:cs="Times New Roman"/>
          <w:sz w:val="24"/>
          <w:szCs w:val="24"/>
        </w:rPr>
        <w:t>he Floyd and Gordon Navigator team</w:t>
      </w:r>
      <w:r>
        <w:rPr>
          <w:rFonts w:ascii="Times New Roman" w:eastAsia="Times New Roman" w:hAnsi="Times New Roman" w:cs="Times New Roman"/>
          <w:sz w:val="24"/>
          <w:szCs w:val="24"/>
        </w:rPr>
        <w:t>’s</w:t>
      </w:r>
      <w:r w:rsidR="00584EBE">
        <w:rPr>
          <w:rFonts w:ascii="Times New Roman" w:eastAsia="Times New Roman" w:hAnsi="Times New Roman" w:cs="Times New Roman"/>
          <w:sz w:val="24"/>
          <w:szCs w:val="24"/>
        </w:rPr>
        <w:t xml:space="preserve"> Dr. Seuss</w:t>
      </w:r>
      <w:r>
        <w:rPr>
          <w:rFonts w:ascii="Times New Roman" w:eastAsia="Times New Roman" w:hAnsi="Times New Roman" w:cs="Times New Roman"/>
          <w:sz w:val="24"/>
          <w:szCs w:val="24"/>
        </w:rPr>
        <w:t>-</w:t>
      </w:r>
      <w:r w:rsidR="00584EBE">
        <w:rPr>
          <w:rFonts w:ascii="Times New Roman" w:eastAsia="Times New Roman" w:hAnsi="Times New Roman" w:cs="Times New Roman"/>
          <w:sz w:val="24"/>
          <w:szCs w:val="24"/>
        </w:rPr>
        <w:t>themed reading event</w:t>
      </w:r>
      <w:r>
        <w:rPr>
          <w:rFonts w:ascii="Times New Roman" w:eastAsia="Times New Roman" w:hAnsi="Times New Roman" w:cs="Times New Roman"/>
          <w:sz w:val="24"/>
          <w:szCs w:val="24"/>
        </w:rPr>
        <w:t xml:space="preserve"> in Gordon County </w:t>
      </w:r>
      <w:proofErr w:type="gramStart"/>
      <w:r>
        <w:rPr>
          <w:rFonts w:ascii="Times New Roman" w:eastAsia="Times New Roman" w:hAnsi="Times New Roman" w:cs="Times New Roman"/>
          <w:sz w:val="24"/>
          <w:szCs w:val="24"/>
        </w:rPr>
        <w:t xml:space="preserve">at </w:t>
      </w:r>
      <w:r w:rsidR="00584EBE">
        <w:rPr>
          <w:rFonts w:ascii="Times New Roman" w:eastAsia="Times New Roman" w:hAnsi="Times New Roman" w:cs="Times New Roman"/>
          <w:sz w:val="24"/>
          <w:szCs w:val="24"/>
        </w:rPr>
        <w:t xml:space="preserve"> </w:t>
      </w:r>
      <w:proofErr w:type="gramEnd"/>
      <w:hyperlink r:id="rId4" w:tgtFrame="_blank" w:history="1">
        <w:r w:rsidR="00584EBE">
          <w:rPr>
            <w:rStyle w:val="Hyperlink"/>
          </w:rPr>
          <w:t>http://flipagram.com/f/GqfIfWBUIa</w:t>
        </w:r>
      </w:hyperlink>
    </w:p>
    <w:p w:rsidR="007A5D61" w:rsidRDefault="0004088A"/>
    <w:sectPr w:rsidR="007A5D61" w:rsidSect="008F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EBE"/>
    <w:rsid w:val="0004088A"/>
    <w:rsid w:val="000B6A5C"/>
    <w:rsid w:val="00545FC7"/>
    <w:rsid w:val="00584EBE"/>
    <w:rsid w:val="00606894"/>
    <w:rsid w:val="008F0883"/>
    <w:rsid w:val="00CE2DC9"/>
    <w:rsid w:val="00DB3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E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4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lipagram.com/f/GqfIfWBU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dcterms:created xsi:type="dcterms:W3CDTF">2014-12-08T16:03:00Z</dcterms:created>
  <dcterms:modified xsi:type="dcterms:W3CDTF">2014-12-22T16:44:00Z</dcterms:modified>
</cp:coreProperties>
</file>